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312" w:lineRule="auto"/>
        <w:jc w:val="center"/>
        <w:rPr>
          <w:rFonts w:hint="eastAsia" w:ascii="宋体" w:hAnsi="宋体" w:eastAsia="宋体" w:cs="宋体"/>
          <w:b/>
          <w:color w:val="auto"/>
          <w:sz w:val="56"/>
          <w:szCs w:val="48"/>
          <w:highlight w:val="none"/>
        </w:rPr>
      </w:pPr>
    </w:p>
    <w:p>
      <w:pPr>
        <w:autoSpaceDE w:val="0"/>
        <w:autoSpaceDN w:val="0"/>
        <w:adjustRightInd w:val="0"/>
        <w:spacing w:line="312" w:lineRule="auto"/>
        <w:jc w:val="center"/>
        <w:rPr>
          <w:rFonts w:hint="eastAsia" w:ascii="宋体" w:hAnsi="宋体" w:eastAsia="宋体" w:cs="宋体"/>
          <w:b/>
          <w:color w:val="auto"/>
          <w:sz w:val="52"/>
          <w:szCs w:val="52"/>
          <w:highlight w:val="none"/>
          <w:lang w:eastAsia="zh-CN"/>
        </w:rPr>
      </w:pPr>
      <w:r>
        <w:rPr>
          <w:rFonts w:hint="eastAsia" w:ascii="宋体" w:hAnsi="宋体" w:eastAsia="宋体" w:cs="宋体"/>
          <w:b/>
          <w:color w:val="auto"/>
          <w:sz w:val="52"/>
          <w:szCs w:val="52"/>
          <w:highlight w:val="none"/>
          <w:lang w:eastAsia="zh-CN"/>
        </w:rPr>
        <w:t>东北师范大学校园网络出口带宽服务</w:t>
      </w:r>
    </w:p>
    <w:p>
      <w:pPr>
        <w:autoSpaceDE w:val="0"/>
        <w:autoSpaceDN w:val="0"/>
        <w:adjustRightInd w:val="0"/>
        <w:spacing w:line="312" w:lineRule="auto"/>
        <w:jc w:val="center"/>
        <w:rPr>
          <w:rFonts w:hint="eastAsia" w:ascii="宋体" w:hAnsi="宋体" w:eastAsia="宋体" w:cs="宋体"/>
          <w:b/>
          <w:color w:val="auto"/>
          <w:spacing w:val="100"/>
          <w:kern w:val="0"/>
          <w:sz w:val="52"/>
          <w:szCs w:val="52"/>
          <w:highlight w:val="none"/>
          <w:lang w:eastAsia="zh-CN"/>
        </w:rPr>
      </w:pPr>
      <w:r>
        <w:rPr>
          <w:rFonts w:hint="eastAsia" w:ascii="宋体" w:hAnsi="宋体" w:eastAsia="宋体" w:cs="宋体"/>
          <w:b/>
          <w:color w:val="auto"/>
          <w:sz w:val="52"/>
          <w:szCs w:val="52"/>
          <w:highlight w:val="none"/>
          <w:lang w:eastAsia="zh-CN"/>
        </w:rPr>
        <w:t>（一包）</w:t>
      </w:r>
    </w:p>
    <w:p>
      <w:pPr>
        <w:autoSpaceDE w:val="0"/>
        <w:autoSpaceDN w:val="0"/>
        <w:adjustRightInd w:val="0"/>
        <w:spacing w:line="312" w:lineRule="auto"/>
        <w:rPr>
          <w:rFonts w:hint="eastAsia" w:ascii="宋体" w:hAnsi="宋体" w:eastAsia="宋体" w:cs="宋体"/>
          <w:b/>
          <w:color w:val="auto"/>
          <w:spacing w:val="100"/>
          <w:kern w:val="0"/>
          <w:sz w:val="56"/>
          <w:szCs w:val="56"/>
          <w:highlight w:val="none"/>
        </w:rPr>
      </w:pPr>
    </w:p>
    <w:p>
      <w:pPr>
        <w:pStyle w:val="2"/>
        <w:rPr>
          <w:rFonts w:hint="eastAsia" w:ascii="宋体" w:hAnsi="宋体" w:eastAsia="宋体" w:cs="宋体"/>
          <w:color w:val="auto"/>
          <w:highlight w:val="none"/>
        </w:rPr>
      </w:pPr>
    </w:p>
    <w:p>
      <w:pPr>
        <w:autoSpaceDE w:val="0"/>
        <w:autoSpaceDN w:val="0"/>
        <w:adjustRightInd w:val="0"/>
        <w:spacing w:line="312" w:lineRule="auto"/>
        <w:jc w:val="center"/>
        <w:rPr>
          <w:rFonts w:hint="eastAsia" w:ascii="宋体" w:hAnsi="宋体" w:eastAsia="宋体" w:cs="宋体"/>
          <w:b/>
          <w:color w:val="auto"/>
          <w:spacing w:val="100"/>
          <w:kern w:val="0"/>
          <w:sz w:val="72"/>
          <w:szCs w:val="72"/>
          <w:highlight w:val="none"/>
        </w:rPr>
      </w:pPr>
      <w:r>
        <w:rPr>
          <w:rFonts w:hint="eastAsia" w:ascii="宋体" w:hAnsi="宋体" w:eastAsia="宋体" w:cs="宋体"/>
          <w:b/>
          <w:color w:val="auto"/>
          <w:spacing w:val="100"/>
          <w:kern w:val="0"/>
          <w:sz w:val="72"/>
          <w:szCs w:val="72"/>
          <w:highlight w:val="none"/>
        </w:rPr>
        <w:t>招标文件</w:t>
      </w:r>
    </w:p>
    <w:p>
      <w:pPr>
        <w:autoSpaceDE w:val="0"/>
        <w:autoSpaceDN w:val="0"/>
        <w:adjustRightInd w:val="0"/>
        <w:spacing w:line="312" w:lineRule="auto"/>
        <w:jc w:val="center"/>
        <w:rPr>
          <w:rFonts w:hint="eastAsia" w:ascii="宋体" w:hAnsi="宋体" w:eastAsia="宋体" w:cs="宋体"/>
          <w:b/>
          <w:bCs/>
          <w:color w:val="auto"/>
          <w:kern w:val="0"/>
          <w:sz w:val="30"/>
          <w:szCs w:val="30"/>
          <w:highlight w:val="none"/>
          <w:lang w:eastAsia="zh-CN"/>
        </w:rPr>
      </w:pPr>
      <w:r>
        <w:rPr>
          <w:rFonts w:hint="eastAsia" w:ascii="宋体" w:hAnsi="宋体" w:eastAsia="宋体" w:cs="宋体"/>
          <w:b/>
          <w:bCs/>
          <w:color w:val="auto"/>
          <w:kern w:val="0"/>
          <w:sz w:val="30"/>
          <w:szCs w:val="30"/>
          <w:highlight w:val="none"/>
        </w:rPr>
        <w:t>项目编号：</w:t>
      </w:r>
      <w:r>
        <w:rPr>
          <w:rFonts w:hint="eastAsia" w:ascii="宋体" w:hAnsi="宋体" w:eastAsia="宋体" w:cs="宋体"/>
          <w:b/>
          <w:bCs/>
          <w:color w:val="auto"/>
          <w:kern w:val="0"/>
          <w:sz w:val="30"/>
          <w:szCs w:val="30"/>
          <w:highlight w:val="none"/>
          <w:lang w:eastAsia="zh-CN"/>
        </w:rPr>
        <w:t>SYZX2022-102</w:t>
      </w:r>
    </w:p>
    <w:p>
      <w:pPr>
        <w:autoSpaceDE w:val="0"/>
        <w:autoSpaceDN w:val="0"/>
        <w:adjustRightInd w:val="0"/>
        <w:spacing w:line="312" w:lineRule="auto"/>
        <w:jc w:val="left"/>
        <w:rPr>
          <w:rFonts w:hint="eastAsia" w:ascii="宋体" w:hAnsi="宋体" w:eastAsia="宋体" w:cs="宋体"/>
          <w:b/>
          <w:bCs/>
          <w:color w:val="auto"/>
          <w:kern w:val="0"/>
          <w:szCs w:val="21"/>
          <w:highlight w:val="none"/>
        </w:rPr>
      </w:pPr>
    </w:p>
    <w:p>
      <w:pPr>
        <w:spacing w:line="360" w:lineRule="auto"/>
        <w:rPr>
          <w:rFonts w:hint="eastAsia" w:ascii="宋体" w:hAnsi="宋体" w:eastAsia="宋体" w:cs="宋体"/>
          <w:b/>
          <w:bCs/>
          <w:color w:val="auto"/>
          <w:sz w:val="30"/>
          <w:szCs w:val="30"/>
          <w:highlight w:val="none"/>
        </w:rPr>
      </w:pPr>
    </w:p>
    <w:p>
      <w:pPr>
        <w:spacing w:line="360" w:lineRule="auto"/>
        <w:rPr>
          <w:rFonts w:hint="eastAsia" w:ascii="宋体" w:hAnsi="宋体" w:eastAsia="宋体" w:cs="宋体"/>
          <w:b/>
          <w:bCs/>
          <w:color w:val="auto"/>
          <w:sz w:val="30"/>
          <w:szCs w:val="30"/>
          <w:highlight w:val="none"/>
        </w:rPr>
      </w:pPr>
    </w:p>
    <w:p>
      <w:pPr>
        <w:spacing w:line="360" w:lineRule="auto"/>
        <w:rPr>
          <w:rFonts w:hint="eastAsia" w:ascii="宋体" w:hAnsi="宋体" w:eastAsia="宋体" w:cs="宋体"/>
          <w:b/>
          <w:bCs/>
          <w:color w:val="auto"/>
          <w:sz w:val="30"/>
          <w:szCs w:val="30"/>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spacing w:before="120" w:beforeLines="50" w:after="120" w:afterLines="50"/>
        <w:ind w:firstLine="1506" w:firstLineChars="500"/>
        <w:jc w:val="left"/>
        <w:rPr>
          <w:rFonts w:hint="eastAsia" w:ascii="宋体" w:hAnsi="宋体" w:eastAsia="宋体" w:cs="宋体"/>
          <w:b/>
          <w:bCs/>
          <w:color w:val="auto"/>
          <w:sz w:val="30"/>
          <w:szCs w:val="30"/>
          <w:highlight w:val="none"/>
          <w:u w:val="single"/>
        </w:rPr>
      </w:pPr>
      <w:r>
        <w:rPr>
          <w:rFonts w:hint="eastAsia" w:ascii="宋体" w:hAnsi="宋体" w:eastAsia="宋体" w:cs="宋体"/>
          <w:b/>
          <w:bCs/>
          <w:color w:val="auto"/>
          <w:sz w:val="30"/>
          <w:szCs w:val="30"/>
          <w:highlight w:val="none"/>
        </w:rPr>
        <w:t>采   购  人：</w:t>
      </w:r>
      <w:r>
        <w:rPr>
          <w:rFonts w:hint="eastAsia" w:ascii="宋体" w:hAnsi="宋体" w:eastAsia="宋体" w:cs="宋体"/>
          <w:b/>
          <w:bCs/>
          <w:color w:val="auto"/>
          <w:sz w:val="30"/>
          <w:szCs w:val="30"/>
          <w:highlight w:val="none"/>
          <w:u w:val="single"/>
        </w:rPr>
        <w:t>东北师范大学</w:t>
      </w:r>
      <w:r>
        <w:rPr>
          <w:rFonts w:hint="eastAsia" w:ascii="宋体" w:hAnsi="宋体" w:eastAsia="宋体" w:cs="宋体"/>
          <w:b/>
          <w:bCs/>
          <w:color w:val="auto"/>
          <w:sz w:val="30"/>
          <w:szCs w:val="30"/>
          <w:highlight w:val="none"/>
        </w:rPr>
        <w:t>（盖章）</w:t>
      </w:r>
    </w:p>
    <w:p>
      <w:pPr>
        <w:spacing w:before="120" w:beforeLines="50" w:after="120" w:afterLines="50"/>
        <w:ind w:firstLine="2209" w:firstLineChars="500"/>
        <w:jc w:val="left"/>
        <w:rPr>
          <w:rFonts w:hint="eastAsia" w:ascii="宋体" w:hAnsi="宋体" w:eastAsia="宋体" w:cs="宋体"/>
          <w:b/>
          <w:bCs/>
          <w:color w:val="auto"/>
          <w:sz w:val="44"/>
          <w:szCs w:val="44"/>
          <w:highlight w:val="none"/>
        </w:rPr>
      </w:pPr>
    </w:p>
    <w:p>
      <w:pPr>
        <w:spacing w:before="120" w:beforeLines="50" w:after="120" w:afterLines="50"/>
        <w:ind w:firstLine="1054" w:firstLineChars="500"/>
        <w:jc w:val="left"/>
        <w:rPr>
          <w:rFonts w:hint="eastAsia" w:ascii="宋体" w:hAnsi="宋体" w:eastAsia="宋体" w:cs="宋体"/>
          <w:b/>
          <w:bCs/>
          <w:color w:val="auto"/>
          <w:szCs w:val="28"/>
          <w:highlight w:val="none"/>
        </w:rPr>
      </w:pPr>
    </w:p>
    <w:p>
      <w:pPr>
        <w:spacing w:before="120" w:beforeLines="50" w:after="120" w:afterLines="50"/>
        <w:ind w:firstLine="1506" w:firstLineChars="500"/>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采购代理机构：</w:t>
      </w:r>
      <w:r>
        <w:rPr>
          <w:rFonts w:hint="eastAsia" w:ascii="宋体" w:hAnsi="宋体" w:eastAsia="宋体" w:cs="宋体"/>
          <w:b/>
          <w:bCs/>
          <w:color w:val="auto"/>
          <w:sz w:val="30"/>
          <w:szCs w:val="30"/>
          <w:highlight w:val="none"/>
          <w:u w:val="single"/>
        </w:rPr>
        <w:t>吉林省晟裕工程咨询有限公司</w:t>
      </w:r>
      <w:r>
        <w:rPr>
          <w:rFonts w:hint="eastAsia" w:ascii="宋体" w:hAnsi="宋体" w:eastAsia="宋体" w:cs="宋体"/>
          <w:b/>
          <w:bCs/>
          <w:color w:val="auto"/>
          <w:sz w:val="30"/>
          <w:szCs w:val="30"/>
          <w:highlight w:val="none"/>
        </w:rPr>
        <w:t>（盖章）</w:t>
      </w:r>
    </w:p>
    <w:p>
      <w:pPr>
        <w:spacing w:line="360" w:lineRule="auto"/>
        <w:rPr>
          <w:rFonts w:hint="eastAsia" w:ascii="宋体" w:hAnsi="宋体" w:eastAsia="宋体" w:cs="宋体"/>
          <w:b/>
          <w:bCs/>
          <w:color w:val="auto"/>
          <w:kern w:val="0"/>
          <w:sz w:val="30"/>
          <w:szCs w:val="30"/>
          <w:highlight w:val="none"/>
        </w:rPr>
      </w:pPr>
    </w:p>
    <w:p>
      <w:pPr>
        <w:spacing w:line="360" w:lineRule="auto"/>
        <w:jc w:val="center"/>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rPr>
        <w:t>二〇二</w:t>
      </w:r>
      <w:r>
        <w:rPr>
          <w:rFonts w:hint="eastAsia" w:ascii="宋体" w:hAnsi="宋体" w:eastAsia="宋体" w:cs="宋体"/>
          <w:b/>
          <w:bCs/>
          <w:color w:val="auto"/>
          <w:kern w:val="0"/>
          <w:sz w:val="30"/>
          <w:szCs w:val="30"/>
          <w:highlight w:val="none"/>
          <w:lang w:eastAsia="zh-CN"/>
        </w:rPr>
        <w:t>二</w:t>
      </w:r>
      <w:r>
        <w:rPr>
          <w:rFonts w:hint="eastAsia" w:ascii="宋体" w:hAnsi="宋体" w:eastAsia="宋体" w:cs="宋体"/>
          <w:b/>
          <w:bCs/>
          <w:color w:val="auto"/>
          <w:kern w:val="0"/>
          <w:sz w:val="30"/>
          <w:szCs w:val="30"/>
          <w:highlight w:val="none"/>
        </w:rPr>
        <w:t>年</w:t>
      </w:r>
      <w:r>
        <w:rPr>
          <w:rFonts w:hint="eastAsia" w:ascii="宋体" w:hAnsi="宋体" w:eastAsia="宋体" w:cs="宋体"/>
          <w:b/>
          <w:bCs/>
          <w:color w:val="auto"/>
          <w:kern w:val="0"/>
          <w:sz w:val="30"/>
          <w:szCs w:val="30"/>
          <w:highlight w:val="none"/>
          <w:lang w:val="en-US" w:eastAsia="zh-CN"/>
        </w:rPr>
        <w:t>七</w:t>
      </w:r>
      <w:r>
        <w:rPr>
          <w:rFonts w:hint="eastAsia" w:ascii="宋体" w:hAnsi="宋体" w:eastAsia="宋体" w:cs="宋体"/>
          <w:b/>
          <w:bCs/>
          <w:color w:val="auto"/>
          <w:kern w:val="0"/>
          <w:sz w:val="30"/>
          <w:szCs w:val="30"/>
          <w:highlight w:val="none"/>
        </w:rPr>
        <w:t>月</w:t>
      </w:r>
    </w:p>
    <w:p>
      <w:pPr>
        <w:spacing w:line="312" w:lineRule="auto"/>
        <w:jc w:val="center"/>
        <w:rPr>
          <w:rFonts w:hint="eastAsia" w:ascii="宋体" w:hAnsi="宋体" w:eastAsia="宋体" w:cs="宋体"/>
          <w:b/>
          <w:color w:val="auto"/>
          <w:sz w:val="43"/>
          <w:highlight w:val="none"/>
        </w:rPr>
        <w:sectPr>
          <w:type w:val="continuous"/>
          <w:pgSz w:w="11907" w:h="16840"/>
          <w:pgMar w:top="993" w:right="1174" w:bottom="1418" w:left="1273" w:header="851" w:footer="992" w:gutter="0"/>
          <w:cols w:space="720" w:num="1"/>
        </w:sectPr>
      </w:pPr>
    </w:p>
    <w:p>
      <w:pPr>
        <w:spacing w:line="312"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43"/>
          <w:highlight w:val="none"/>
        </w:rPr>
        <w:t>目 录</w:t>
      </w:r>
      <w:r>
        <w:rPr>
          <w:rFonts w:hint="eastAsia" w:ascii="宋体" w:hAnsi="宋体" w:eastAsia="宋体" w:cs="宋体"/>
          <w:b/>
          <w:color w:val="auto"/>
          <w:sz w:val="24"/>
          <w:szCs w:val="24"/>
          <w:highlight w:val="none"/>
        </w:rPr>
        <w:fldChar w:fldCharType="begin"/>
      </w:r>
      <w:r>
        <w:rPr>
          <w:rFonts w:hint="eastAsia" w:ascii="宋体" w:hAnsi="宋体" w:eastAsia="宋体" w:cs="宋体"/>
          <w:b/>
          <w:color w:val="auto"/>
          <w:sz w:val="24"/>
          <w:szCs w:val="24"/>
          <w:highlight w:val="none"/>
        </w:rPr>
        <w:instrText xml:space="preserve">TOC \o "1-3" \h \u </w:instrText>
      </w:r>
      <w:r>
        <w:rPr>
          <w:rFonts w:hint="eastAsia" w:ascii="宋体" w:hAnsi="宋体" w:eastAsia="宋体" w:cs="宋体"/>
          <w:b/>
          <w:color w:val="auto"/>
          <w:sz w:val="24"/>
          <w:szCs w:val="24"/>
          <w:highlight w:val="none"/>
        </w:rPr>
        <w:fldChar w:fldCharType="separate"/>
      </w:r>
    </w:p>
    <w:p>
      <w:pPr>
        <w:pStyle w:val="19"/>
        <w:tabs>
          <w:tab w:val="right" w:leader="dot" w:pos="9240"/>
        </w:tabs>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"_Toc11599" </w:instrText>
      </w:r>
      <w:r>
        <w:rPr>
          <w:rFonts w:hint="eastAsia" w:ascii="宋体" w:hAnsi="宋体" w:eastAsia="宋体" w:cs="宋体"/>
          <w:color w:val="auto"/>
          <w:highlight w:val="none"/>
        </w:rPr>
        <w:fldChar w:fldCharType="separate"/>
      </w:r>
      <w:r>
        <w:rPr>
          <w:rFonts w:hint="eastAsia" w:ascii="宋体" w:hAnsi="宋体" w:eastAsia="宋体" w:cs="宋体"/>
          <w:bCs/>
          <w:color w:val="auto"/>
          <w:sz w:val="24"/>
          <w:szCs w:val="24"/>
          <w:highlight w:val="none"/>
        </w:rPr>
        <w:t>第一章 招标公告（资格后审）</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_Toc11599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9"/>
        <w:tabs>
          <w:tab w:val="right" w:leader="dot" w:pos="9240"/>
        </w:tabs>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"_Toc21252"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第二章 投标人须知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_Toc21252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9"/>
        <w:tabs>
          <w:tab w:val="right" w:leader="dot" w:pos="9240"/>
        </w:tabs>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"_Toc13587"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第三章 评标办法（综合评分法）</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_Toc13587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9"/>
        <w:tabs>
          <w:tab w:val="right" w:leader="dot" w:pos="9240"/>
        </w:tabs>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"_Toc15607"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第四章 合同文本</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_Toc15607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9"/>
        <w:tabs>
          <w:tab w:val="right" w:leader="dot" w:pos="9240"/>
        </w:tabs>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"_Toc7008"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第五章 服务标准和要求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_Toc7008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9"/>
        <w:tabs>
          <w:tab w:val="right" w:leader="dot" w:pos="9240"/>
        </w:tabs>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"_Toc13480"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第六章 投标文件格式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_Toc13480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9"/>
        <w:tabs>
          <w:tab w:val="right" w:leader="dot" w:pos="9240"/>
        </w:tabs>
        <w:rPr>
          <w:rFonts w:hint="eastAsia" w:ascii="宋体" w:hAnsi="宋体" w:eastAsia="宋体" w:cs="宋体"/>
          <w:color w:val="auto"/>
          <w:highlight w:val="none"/>
        </w:rPr>
      </w:pPr>
    </w:p>
    <w:p>
      <w:pPr>
        <w:spacing w:line="312" w:lineRule="auto"/>
        <w:jc w:val="center"/>
        <w:rPr>
          <w:rFonts w:hint="eastAsia" w:ascii="宋体" w:hAnsi="宋体" w:eastAsia="宋体" w:cs="宋体"/>
          <w:b/>
          <w:color w:val="auto"/>
          <w:sz w:val="43"/>
          <w:highlight w:val="none"/>
        </w:rPr>
      </w:pPr>
      <w:r>
        <w:rPr>
          <w:rFonts w:hint="eastAsia" w:ascii="宋体" w:hAnsi="宋体" w:eastAsia="宋体" w:cs="宋体"/>
          <w:color w:val="auto"/>
          <w:sz w:val="24"/>
          <w:szCs w:val="24"/>
          <w:highlight w:val="none"/>
        </w:rPr>
        <w:fldChar w:fldCharType="end"/>
      </w:r>
    </w:p>
    <w:p>
      <w:pPr>
        <w:spacing w:line="312" w:lineRule="auto"/>
        <w:jc w:val="left"/>
        <w:rPr>
          <w:rFonts w:hint="eastAsia" w:ascii="宋体" w:hAnsi="宋体" w:eastAsia="宋体" w:cs="宋体"/>
          <w:b/>
          <w:color w:val="auto"/>
          <w:sz w:val="43"/>
          <w:highlight w:val="none"/>
        </w:rPr>
      </w:pPr>
    </w:p>
    <w:p>
      <w:pPr>
        <w:spacing w:line="312" w:lineRule="auto"/>
        <w:jc w:val="left"/>
        <w:rPr>
          <w:rFonts w:hint="eastAsia" w:ascii="宋体" w:hAnsi="宋体" w:eastAsia="宋体" w:cs="宋体"/>
          <w:b/>
          <w:color w:val="auto"/>
          <w:sz w:val="43"/>
          <w:highlight w:val="none"/>
        </w:rPr>
      </w:pPr>
    </w:p>
    <w:p>
      <w:pPr>
        <w:autoSpaceDE w:val="0"/>
        <w:autoSpaceDN w:val="0"/>
        <w:adjustRightInd w:val="0"/>
        <w:spacing w:line="312" w:lineRule="auto"/>
        <w:jc w:val="center"/>
        <w:outlineLvl w:val="0"/>
        <w:rPr>
          <w:rFonts w:hint="eastAsia" w:ascii="宋体" w:hAnsi="宋体" w:eastAsia="宋体" w:cs="宋体"/>
          <w:b/>
          <w:bCs/>
          <w:color w:val="auto"/>
          <w:sz w:val="36"/>
          <w:szCs w:val="36"/>
          <w:highlight w:val="none"/>
        </w:rPr>
        <w:sectPr>
          <w:footerReference r:id="rId3" w:type="default"/>
          <w:pgSz w:w="11907" w:h="16840"/>
          <w:pgMar w:top="993" w:right="1394" w:bottom="1134" w:left="1273" w:header="851" w:footer="992" w:gutter="0"/>
          <w:pgNumType w:start="1"/>
          <w:cols w:space="720" w:num="1"/>
        </w:sectPr>
      </w:pPr>
    </w:p>
    <w:p>
      <w:pPr>
        <w:autoSpaceDE w:val="0"/>
        <w:autoSpaceDN w:val="0"/>
        <w:adjustRightInd w:val="0"/>
        <w:spacing w:line="312" w:lineRule="auto"/>
        <w:jc w:val="center"/>
        <w:outlineLvl w:val="0"/>
        <w:rPr>
          <w:rFonts w:hint="eastAsia" w:ascii="宋体" w:hAnsi="宋体" w:eastAsia="宋体" w:cs="宋体"/>
          <w:b/>
          <w:bCs/>
          <w:color w:val="auto"/>
          <w:highlight w:val="none"/>
          <w:lang w:val="zh-CN"/>
        </w:rPr>
      </w:pPr>
      <w:bookmarkStart w:id="0" w:name="_Toc11599"/>
      <w:r>
        <w:rPr>
          <w:rFonts w:hint="eastAsia" w:ascii="宋体" w:hAnsi="宋体" w:eastAsia="宋体" w:cs="宋体"/>
          <w:b/>
          <w:bCs/>
          <w:color w:val="auto"/>
          <w:sz w:val="36"/>
          <w:szCs w:val="36"/>
          <w:highlight w:val="none"/>
        </w:rPr>
        <w:t>第一章 招标公告（资格后审）</w:t>
      </w:r>
      <w:bookmarkEnd w:id="0"/>
    </w:p>
    <w:p>
      <w:pPr>
        <w:autoSpaceDE w:val="0"/>
        <w:autoSpaceDN w:val="0"/>
        <w:adjustRightInd w:val="0"/>
        <w:spacing w:before="120" w:beforeLines="50" w:after="120" w:afterLines="50" w:line="312" w:lineRule="auto"/>
        <w:jc w:val="center"/>
        <w:rPr>
          <w:rFonts w:hint="eastAsia" w:ascii="宋体" w:hAnsi="宋体" w:eastAsia="宋体" w:cs="宋体"/>
          <w:color w:val="auto"/>
          <w:highlight w:val="none"/>
        </w:rPr>
      </w:pPr>
      <w:r>
        <w:rPr>
          <w:rFonts w:hint="eastAsia" w:ascii="宋体" w:hAnsi="宋体" w:eastAsia="宋体" w:cs="宋体"/>
          <w:bCs/>
          <w:color w:val="auto"/>
          <w:szCs w:val="21"/>
          <w:highlight w:val="none"/>
          <w:lang w:val="zh-CN"/>
        </w:rPr>
        <w:t>招标项目编号：SYZX2022-102</w:t>
      </w:r>
    </w:p>
    <w:p>
      <w:pPr>
        <w:widowControl w:val="0"/>
        <w:pBdr>
          <w:top w:val="single" w:color="auto" w:sz="4" w:space="0"/>
          <w:left w:val="single" w:color="auto" w:sz="4" w:space="0"/>
          <w:bottom w:val="single" w:color="auto" w:sz="4" w:space="0"/>
          <w:right w:val="single" w:color="auto" w:sz="4" w:space="0"/>
        </w:pBdr>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widowControl w:val="0"/>
        <w:pBdr>
          <w:top w:val="single" w:color="auto" w:sz="4" w:space="0"/>
          <w:left w:val="single" w:color="auto" w:sz="4" w:space="0"/>
          <w:bottom w:val="single" w:color="auto" w:sz="4" w:space="0"/>
          <w:right w:val="single" w:color="auto" w:sz="4" w:space="0"/>
        </w:pBdr>
        <w:spacing w:line="312"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u w:val="single"/>
          <w:lang w:val="zh-CN"/>
        </w:rPr>
        <w:t>东北师范大学校园网络出口带宽服务</w:t>
      </w:r>
      <w:r>
        <w:rPr>
          <w:rFonts w:hint="eastAsia" w:ascii="宋体" w:hAnsi="宋体" w:eastAsia="宋体" w:cs="宋体"/>
          <w:color w:val="auto"/>
          <w:szCs w:val="21"/>
          <w:highlight w:val="none"/>
          <w:lang w:val="zh-CN"/>
        </w:rPr>
        <w:t>的潜在投标人应</w:t>
      </w:r>
      <w:r>
        <w:rPr>
          <w:rFonts w:hint="eastAsia" w:ascii="宋体" w:hAnsi="宋体" w:eastAsia="宋体" w:cs="宋体"/>
          <w:color w:val="auto"/>
          <w:szCs w:val="21"/>
          <w:highlight w:val="none"/>
        </w:rPr>
        <w:t>在网络形式（详见三、获取招标文件）</w:t>
      </w:r>
      <w:r>
        <w:rPr>
          <w:rFonts w:hint="eastAsia" w:ascii="宋体" w:hAnsi="宋体" w:eastAsia="宋体" w:cs="宋体"/>
          <w:color w:val="auto"/>
          <w:szCs w:val="21"/>
          <w:highlight w:val="none"/>
          <w:lang w:val="zh-CN"/>
        </w:rPr>
        <w:t>获取招标文件，并于</w:t>
      </w:r>
      <w:r>
        <w:rPr>
          <w:rFonts w:hint="eastAsia" w:ascii="宋体" w:hAnsi="宋体" w:eastAsia="宋体" w:cs="宋体"/>
          <w:color w:val="auto"/>
          <w:szCs w:val="21"/>
          <w:highlight w:val="none"/>
          <w:u w:val="single"/>
          <w:lang w:val="zh-CN"/>
        </w:rPr>
        <w:t>2022年8月24日9时30分</w:t>
      </w:r>
      <w:r>
        <w:rPr>
          <w:rFonts w:hint="eastAsia" w:ascii="宋体" w:hAnsi="宋体" w:eastAsia="宋体" w:cs="宋体"/>
          <w:color w:val="auto"/>
          <w:szCs w:val="21"/>
          <w:highlight w:val="none"/>
          <w:lang w:val="zh-CN"/>
        </w:rPr>
        <w:t>（北京时间）前递交投标文件。</w:t>
      </w:r>
    </w:p>
    <w:p>
      <w:pPr>
        <w:widowControl w:val="0"/>
        <w:numPr>
          <w:ilvl w:val="0"/>
          <w:numId w:val="1"/>
        </w:numPr>
        <w:spacing w:line="312" w:lineRule="auto"/>
        <w:rPr>
          <w:rFonts w:hint="eastAsia" w:ascii="宋体" w:hAnsi="宋体" w:eastAsia="宋体" w:cs="宋体"/>
          <w:color w:val="auto"/>
          <w:highlight w:val="none"/>
        </w:rPr>
      </w:pPr>
      <w:r>
        <w:rPr>
          <w:rFonts w:hint="eastAsia" w:ascii="宋体" w:hAnsi="宋体" w:eastAsia="宋体" w:cs="宋体"/>
          <w:color w:val="auto"/>
          <w:szCs w:val="21"/>
          <w:highlight w:val="none"/>
        </w:rPr>
        <w:t>项目基本情况</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lang w:eastAsia="zh-CN"/>
        </w:rPr>
        <w:t>SYZX2022-102</w:t>
      </w:r>
      <w:r>
        <w:rPr>
          <w:rFonts w:hint="eastAsia" w:ascii="宋体" w:hAnsi="宋体" w:eastAsia="宋体" w:cs="宋体"/>
          <w:color w:val="auto"/>
          <w:szCs w:val="21"/>
          <w:highlight w:val="none"/>
        </w:rPr>
        <w:t>。</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lang w:eastAsia="zh-CN"/>
        </w:rPr>
        <w:t>东北师范大学校园网络出口带宽服务</w:t>
      </w:r>
      <w:r>
        <w:rPr>
          <w:rFonts w:hint="eastAsia" w:ascii="宋体" w:hAnsi="宋体" w:eastAsia="宋体" w:cs="宋体"/>
          <w:color w:val="auto"/>
          <w:szCs w:val="21"/>
          <w:highlight w:val="none"/>
        </w:rPr>
        <w:t>。</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采购方式：公开招标。</w:t>
      </w:r>
    </w:p>
    <w:p>
      <w:pPr>
        <w:widowControl w:val="0"/>
        <w:spacing w:line="312"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1.4</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预算金额：</w:t>
      </w:r>
      <w:r>
        <w:rPr>
          <w:rFonts w:hint="eastAsia" w:ascii="宋体" w:hAnsi="宋体" w:eastAsia="宋体" w:cs="宋体"/>
          <w:color w:val="auto"/>
          <w:szCs w:val="21"/>
          <w:highlight w:val="none"/>
          <w:lang w:eastAsia="zh-CN"/>
        </w:rPr>
        <w:t>一包：人民币189万元；</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二包：</w:t>
      </w:r>
      <w:r>
        <w:rPr>
          <w:rFonts w:hint="eastAsia" w:ascii="宋体" w:hAnsi="宋体" w:eastAsia="宋体" w:cs="宋体"/>
          <w:color w:val="auto"/>
          <w:szCs w:val="21"/>
          <w:highlight w:val="none"/>
          <w:lang w:eastAsia="zh-CN"/>
        </w:rPr>
        <w:t>人民币</w:t>
      </w:r>
      <w:r>
        <w:rPr>
          <w:rFonts w:hint="eastAsia" w:ascii="宋体" w:hAnsi="宋体" w:eastAsia="宋体" w:cs="宋体"/>
          <w:color w:val="auto"/>
          <w:szCs w:val="21"/>
          <w:highlight w:val="none"/>
          <w:lang w:val="en-US" w:eastAsia="zh-CN"/>
        </w:rPr>
        <w:t>55</w:t>
      </w:r>
      <w:r>
        <w:rPr>
          <w:rFonts w:hint="eastAsia" w:ascii="宋体" w:hAnsi="宋体" w:eastAsia="宋体" w:cs="宋体"/>
          <w:color w:val="auto"/>
          <w:szCs w:val="21"/>
          <w:highlight w:val="none"/>
          <w:lang w:eastAsia="zh-CN"/>
        </w:rPr>
        <w:t>万元</w:t>
      </w:r>
      <w:r>
        <w:rPr>
          <w:rFonts w:hint="eastAsia" w:ascii="宋体" w:hAnsi="宋体" w:eastAsia="宋体" w:cs="宋体"/>
          <w:color w:val="auto"/>
          <w:szCs w:val="21"/>
          <w:highlight w:val="none"/>
        </w:rPr>
        <w:t>。</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采购需求：</w:t>
      </w:r>
      <w:r>
        <w:rPr>
          <w:rFonts w:hint="eastAsia" w:ascii="宋体" w:hAnsi="宋体" w:eastAsia="宋体" w:cs="宋体"/>
          <w:color w:val="auto"/>
          <w:szCs w:val="21"/>
          <w:highlight w:val="none"/>
          <w:lang w:eastAsia="zh-CN"/>
        </w:rPr>
        <w:t>为校园网络出口提供带宽服务</w:t>
      </w:r>
      <w:r>
        <w:rPr>
          <w:rFonts w:hint="eastAsia" w:ascii="宋体" w:hAnsi="宋体" w:eastAsia="宋体" w:cs="宋体"/>
          <w:color w:val="auto"/>
          <w:szCs w:val="21"/>
          <w:highlight w:val="none"/>
        </w:rPr>
        <w:t>（详见招标文件“第五章 服务标准和要求”）。</w:t>
      </w:r>
    </w:p>
    <w:p>
      <w:pPr>
        <w:widowControl w:val="0"/>
        <w:spacing w:line="312" w:lineRule="auto"/>
        <w:ind w:firstLine="420" w:firstLineChars="200"/>
        <w:rPr>
          <w:rFonts w:hint="eastAsia" w:ascii="宋体" w:hAnsi="宋体" w:eastAsia="宋体" w:cs="宋体"/>
          <w:color w:val="auto"/>
          <w:kern w:val="0"/>
          <w:szCs w:val="21"/>
          <w:highlight w:val="none"/>
          <w:lang w:val="zh-CN"/>
        </w:rPr>
      </w:pP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合同履行期限（服务期）：</w:t>
      </w:r>
      <w:r>
        <w:rPr>
          <w:rFonts w:hint="eastAsia" w:ascii="宋体" w:hAnsi="宋体" w:eastAsia="宋体" w:cs="宋体"/>
          <w:color w:val="auto"/>
          <w:szCs w:val="21"/>
          <w:highlight w:val="none"/>
          <w:lang w:eastAsia="zh-CN"/>
        </w:rPr>
        <w:t>2022年9月15日—2023年9月14日</w:t>
      </w:r>
      <w:r>
        <w:rPr>
          <w:rFonts w:hint="eastAsia" w:ascii="宋体" w:hAnsi="宋体" w:eastAsia="宋体" w:cs="宋体"/>
          <w:color w:val="auto"/>
          <w:szCs w:val="21"/>
          <w:highlight w:val="none"/>
        </w:rPr>
        <w:t>。</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本项目不接受联合体投标。 </w:t>
      </w:r>
    </w:p>
    <w:p>
      <w:pPr>
        <w:widowControl w:val="0"/>
        <w:numPr>
          <w:ilvl w:val="0"/>
          <w:numId w:val="1"/>
        </w:num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申请人资格要求：</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1.满足《中华人民共和国政府采购法》第二十二条规定，即：</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（1）具有独立承担民事责任的能力；</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（2）具有良好的商业信誉和健全的财务会计制度；</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（3）具有履行合同所必需的设备和专业技术能力；</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（4）有依法缴纳税收和社会保障资金的良好记录；</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（5）参加政府采购活动前三年内，在经营活动中没有重大违法记录；</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（6）法律、行政法规规定的其他条件。</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2.落实政府采购政策需满足的资格要求：</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lang w:eastAsia="zh-CN"/>
        </w:rPr>
        <w:t>（</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lang w:eastAsia="zh-CN"/>
        </w:rPr>
        <w:t>）</w:t>
      </w:r>
      <w:r>
        <w:rPr>
          <w:rFonts w:hint="eastAsia" w:ascii="宋体" w:hAnsi="宋体" w:eastAsia="宋体" w:cs="宋体"/>
          <w:bCs/>
          <w:color w:val="auto"/>
          <w:kern w:val="44"/>
          <w:szCs w:val="21"/>
          <w:highlight w:val="none"/>
        </w:rPr>
        <w:t>根据《政府采购促进中小企业发展管理办法》规定，本项目非专门面向中小企业采购，对符合规定的小微企业报价给予</w:t>
      </w:r>
      <w:r>
        <w:rPr>
          <w:rFonts w:hint="eastAsia" w:ascii="宋体" w:hAnsi="宋体" w:eastAsia="宋体" w:cs="宋体"/>
          <w:bCs/>
          <w:color w:val="auto"/>
          <w:kern w:val="44"/>
          <w:szCs w:val="21"/>
          <w:highlight w:val="none"/>
          <w:lang w:val="en-US" w:eastAsia="zh-CN"/>
        </w:rPr>
        <w:t>10</w:t>
      </w:r>
      <w:r>
        <w:rPr>
          <w:rFonts w:hint="eastAsia" w:ascii="宋体" w:hAnsi="宋体" w:eastAsia="宋体" w:cs="宋体"/>
          <w:bCs/>
          <w:color w:val="auto"/>
          <w:kern w:val="44"/>
          <w:szCs w:val="21"/>
          <w:highlight w:val="none"/>
        </w:rPr>
        <w:t>%的扣除，用扣除后的价格参加评审。</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）根据《关于政府采购支持监狱企业发展有关问题的通知》规定，在政府采购活动中，监狱企业视同小型、微型企业，享受预留份额、评审中价格扣除等政府采购促进中小企业发展的政府采购政策。</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w:t>
      </w:r>
      <w:r>
        <w:rPr>
          <w:rFonts w:hint="eastAsia" w:ascii="宋体" w:hAnsi="宋体" w:eastAsia="宋体" w:cs="宋体"/>
          <w:bCs/>
          <w:color w:val="auto"/>
          <w:kern w:val="44"/>
          <w:szCs w:val="21"/>
          <w:highlight w:val="none"/>
          <w:lang w:val="en-US" w:eastAsia="zh-CN"/>
        </w:rPr>
        <w:t>3</w:t>
      </w:r>
      <w:r>
        <w:rPr>
          <w:rFonts w:hint="eastAsia" w:ascii="宋体" w:hAnsi="宋体" w:eastAsia="宋体" w:cs="宋体"/>
          <w:bCs/>
          <w:color w:val="auto"/>
          <w:kern w:val="44"/>
          <w:szCs w:val="21"/>
          <w:highlight w:val="none"/>
        </w:rPr>
        <w:t>）根据《关于促进残疾人就业政府采购政策的通知》规定，在政府采购活动中，残疾人福利性单位视同小型、微型企业，享受预留份额、评审中价格扣除等促进中小企业发展的政府采购政策。</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bCs/>
          <w:color w:val="auto"/>
          <w:kern w:val="44"/>
          <w:szCs w:val="21"/>
          <w:highlight w:val="none"/>
        </w:rPr>
        <w:t>注：中小企业参加政府采购活动，应当出具本办法规定的《中小企业声明函》，否则不得享受相关中小企业扶持政策。监狱</w:t>
      </w:r>
      <w:r>
        <w:rPr>
          <w:rFonts w:hint="eastAsia" w:ascii="宋体" w:hAnsi="宋体" w:eastAsia="宋体" w:cs="宋体"/>
          <w:color w:val="auto"/>
          <w:highlight w:val="none"/>
        </w:rPr>
        <w:t>企业参加政府采购活动时，应当提供由省级以上监狱管理局、戒毒管理局（含新疆生产建设兵团）出具的属于监狱企业的证明文件。残疾人福利性单位在参加政府采购活动时，应当按规定提供《残疾人福利性单位声明函》，并对声明的真实性负责。未按要求提供相应材料的，不享受相应的优惠政策；以上政策不重复享受。</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3.本项目的特定资格要求：</w:t>
      </w:r>
    </w:p>
    <w:p>
      <w:pPr>
        <w:spacing w:line="440" w:lineRule="exact"/>
        <w:ind w:firstLine="420" w:firstLineChars="200"/>
        <w:rPr>
          <w:rFonts w:hint="eastAsia" w:ascii="宋体" w:hAnsi="宋体" w:eastAsia="宋体" w:cs="宋体"/>
          <w:bCs/>
          <w:color w:val="auto"/>
          <w:kern w:val="44"/>
          <w:szCs w:val="21"/>
          <w:highlight w:val="none"/>
          <w:lang w:val="zh-CN"/>
        </w:rPr>
      </w:pPr>
      <w:r>
        <w:rPr>
          <w:rFonts w:hint="eastAsia" w:ascii="宋体" w:hAnsi="宋体" w:eastAsia="宋体" w:cs="宋体"/>
          <w:bCs/>
          <w:color w:val="auto"/>
          <w:kern w:val="44"/>
          <w:szCs w:val="21"/>
          <w:highlight w:val="none"/>
        </w:rPr>
        <w:t>3.1投标人应在中华人民共和国境内依法注册，具备《中华人民共和国基础电信业务经营许可证》或</w:t>
      </w:r>
      <w:r>
        <w:rPr>
          <w:rFonts w:hint="eastAsia" w:ascii="宋体" w:hAnsi="宋体" w:eastAsia="宋体" w:cs="宋体"/>
          <w:bCs/>
          <w:color w:val="auto"/>
          <w:kern w:val="44"/>
          <w:szCs w:val="21"/>
          <w:highlight w:val="none"/>
          <w:lang w:eastAsia="zh-CN"/>
        </w:rPr>
        <w:t>《中华人民共和国增值电信业务经营许可证》</w:t>
      </w:r>
      <w:r>
        <w:rPr>
          <w:rFonts w:hint="eastAsia" w:ascii="宋体" w:hAnsi="宋体" w:eastAsia="宋体" w:cs="宋体"/>
          <w:bCs/>
          <w:color w:val="auto"/>
          <w:kern w:val="44"/>
          <w:szCs w:val="21"/>
          <w:highlight w:val="none"/>
        </w:rPr>
        <w:t>。</w:t>
      </w:r>
    </w:p>
    <w:p>
      <w:pPr>
        <w:spacing w:line="440" w:lineRule="exact"/>
        <w:ind w:firstLine="420" w:firstLineChars="200"/>
        <w:rPr>
          <w:rFonts w:hint="eastAsia" w:ascii="宋体" w:hAnsi="宋体" w:eastAsia="宋体" w:cs="宋体"/>
          <w:bCs/>
          <w:color w:val="auto"/>
          <w:kern w:val="44"/>
          <w:szCs w:val="21"/>
          <w:highlight w:val="none"/>
          <w:lang w:val="zh-CN"/>
        </w:rPr>
      </w:pPr>
      <w:r>
        <w:rPr>
          <w:rFonts w:hint="eastAsia" w:ascii="宋体" w:hAnsi="宋体" w:eastAsia="宋体" w:cs="宋体"/>
          <w:bCs/>
          <w:color w:val="auto"/>
          <w:kern w:val="44"/>
          <w:szCs w:val="21"/>
          <w:highlight w:val="none"/>
        </w:rPr>
        <w:t>3.2近三年201</w:t>
      </w:r>
      <w:r>
        <w:rPr>
          <w:rFonts w:hint="eastAsia" w:ascii="宋体" w:hAnsi="宋体" w:eastAsia="宋体" w:cs="宋体"/>
          <w:bCs/>
          <w:color w:val="auto"/>
          <w:kern w:val="44"/>
          <w:szCs w:val="21"/>
          <w:highlight w:val="none"/>
          <w:lang w:val="en-US" w:eastAsia="zh-CN"/>
        </w:rPr>
        <w:t>9</w:t>
      </w:r>
      <w:r>
        <w:rPr>
          <w:rFonts w:hint="eastAsia" w:ascii="宋体" w:hAnsi="宋体" w:eastAsia="宋体" w:cs="宋体"/>
          <w:bCs/>
          <w:color w:val="auto"/>
          <w:kern w:val="44"/>
          <w:szCs w:val="21"/>
          <w:highlight w:val="none"/>
        </w:rPr>
        <w:t>年、20</w:t>
      </w:r>
      <w:r>
        <w:rPr>
          <w:rFonts w:hint="eastAsia" w:ascii="宋体" w:hAnsi="宋体" w:eastAsia="宋体" w:cs="宋体"/>
          <w:bCs/>
          <w:color w:val="auto"/>
          <w:kern w:val="44"/>
          <w:szCs w:val="21"/>
          <w:highlight w:val="none"/>
          <w:lang w:val="en-US" w:eastAsia="zh-CN"/>
        </w:rPr>
        <w:t>20</w:t>
      </w:r>
      <w:r>
        <w:rPr>
          <w:rFonts w:hint="eastAsia" w:ascii="宋体" w:hAnsi="宋体" w:eastAsia="宋体" w:cs="宋体"/>
          <w:bCs/>
          <w:color w:val="auto"/>
          <w:kern w:val="44"/>
          <w:szCs w:val="21"/>
          <w:highlight w:val="none"/>
        </w:rPr>
        <w:t>年、202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年财务状况良好，具有经会计师事务所审计的财务审计报告。（</w:t>
      </w:r>
      <w:r>
        <w:rPr>
          <w:rFonts w:hint="eastAsia" w:ascii="宋体" w:hAnsi="宋体" w:eastAsia="宋体" w:cs="宋体"/>
          <w:bCs/>
          <w:color w:val="auto"/>
          <w:kern w:val="44"/>
          <w:szCs w:val="21"/>
          <w:highlight w:val="none"/>
          <w:lang w:eastAsia="zh-CN"/>
        </w:rPr>
        <w:t>成立年限不足三年的提供成立当年至</w:t>
      </w:r>
      <w:r>
        <w:rPr>
          <w:rFonts w:hint="eastAsia" w:ascii="宋体" w:hAnsi="宋体" w:eastAsia="宋体" w:cs="宋体"/>
          <w:bCs/>
          <w:color w:val="auto"/>
          <w:kern w:val="44"/>
          <w:szCs w:val="21"/>
          <w:highlight w:val="none"/>
        </w:rPr>
        <w:t>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年度财务审计报告即可；202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年成立至202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年1月1日不足1年或202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年成立的公司提供加盖公章的财务报表即可。）</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 xml:space="preserve">3.3 </w:t>
      </w:r>
      <w:r>
        <w:rPr>
          <w:rFonts w:hint="eastAsia" w:ascii="宋体" w:hAnsi="宋体" w:eastAsia="宋体" w:cs="宋体"/>
          <w:bCs/>
          <w:color w:val="auto"/>
          <w:kern w:val="44"/>
          <w:szCs w:val="21"/>
          <w:highlight w:val="none"/>
          <w:lang w:eastAsia="zh-CN"/>
        </w:rPr>
        <w:t>投标人需提供近半年（2022年1月1日至2022年6月30日）任意一个月的缴纳社保证明、纳税证明材料</w:t>
      </w:r>
      <w:r>
        <w:rPr>
          <w:rFonts w:hint="eastAsia" w:ascii="宋体" w:hAnsi="宋体" w:eastAsia="宋体" w:cs="宋体"/>
          <w:bCs/>
          <w:color w:val="auto"/>
          <w:kern w:val="44"/>
          <w:szCs w:val="21"/>
          <w:highlight w:val="none"/>
        </w:rPr>
        <w:t>。</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3.4 与采购人存在利害关系可能影响投标公正性的法人、其他组织或者个人，不得参加投标。单位负责人为同一人或者存在直接控股、管理关系的不同投标人，不得参加同一合同项下的政府采购活动。</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3.5中国裁判文书网（http://wenshu.court.gov.cn/）中投标人近三年须无行贿犯罪记录。</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3.6未被列入信用中国网（www.creditchina.gov.cn）渠道信用记录失信被执行人、</w:t>
      </w:r>
      <w:r>
        <w:rPr>
          <w:rFonts w:hint="eastAsia" w:ascii="宋体" w:hAnsi="宋体" w:eastAsia="宋体" w:cs="宋体"/>
          <w:bCs/>
          <w:color w:val="auto"/>
          <w:kern w:val="44"/>
          <w:szCs w:val="21"/>
          <w:highlight w:val="none"/>
          <w:lang w:eastAsia="zh-CN"/>
        </w:rPr>
        <w:t>重大税收违法案件当事人名单（即“税收违法黑名单”）</w:t>
      </w:r>
      <w:r>
        <w:rPr>
          <w:rFonts w:hint="eastAsia" w:ascii="宋体" w:hAnsi="宋体" w:eastAsia="宋体" w:cs="宋体"/>
          <w:bCs/>
          <w:color w:val="auto"/>
          <w:kern w:val="44"/>
          <w:szCs w:val="21"/>
          <w:highlight w:val="none"/>
        </w:rPr>
        <w:t>；未列入中国政府采购网（http://www.ccgp.gov.cn）政府采购严重违法失信行为记录名单的投标人。</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3.7根据教育部审计（教财经责报[2017]22号）要求，不接受涉及我校刑事案件投标人参与投标。</w:t>
      </w:r>
    </w:p>
    <w:p>
      <w:pPr>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bCs/>
          <w:color w:val="auto"/>
          <w:kern w:val="44"/>
          <w:szCs w:val="21"/>
          <w:highlight w:val="none"/>
          <w:lang w:val="en-US" w:eastAsia="zh-CN"/>
        </w:rPr>
        <w:t>3.8 一、二包可兼投不可兼中。</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三、获取招标文件</w:t>
      </w:r>
    </w:p>
    <w:p>
      <w:pPr>
        <w:pStyle w:val="51"/>
        <w:rPr>
          <w:rFonts w:hint="eastAsia" w:ascii="宋体" w:hAnsi="宋体" w:eastAsia="宋体" w:cs="宋体"/>
          <w:color w:val="auto"/>
          <w:highlight w:val="none"/>
        </w:rPr>
      </w:pPr>
      <w:r>
        <w:rPr>
          <w:rFonts w:hint="eastAsia" w:ascii="宋体" w:hAnsi="宋体" w:eastAsia="宋体" w:cs="宋体"/>
          <w:color w:val="auto"/>
          <w:highlight w:val="none"/>
        </w:rPr>
        <w:t>窗体顶端</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时间：</w:t>
      </w:r>
      <w:r>
        <w:rPr>
          <w:rFonts w:hint="eastAsia" w:ascii="宋体" w:hAnsi="宋体" w:eastAsia="宋体" w:cs="宋体"/>
          <w:bCs/>
          <w:color w:val="auto"/>
          <w:kern w:val="44"/>
          <w:szCs w:val="21"/>
          <w:highlight w:val="none"/>
        </w:rPr>
        <w:t>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w:t>
      </w:r>
      <w:r>
        <w:rPr>
          <w:rFonts w:hint="eastAsia" w:ascii="宋体" w:hAnsi="宋体" w:eastAsia="宋体" w:cs="宋体"/>
          <w:bCs/>
          <w:color w:val="auto"/>
          <w:kern w:val="44"/>
          <w:szCs w:val="21"/>
          <w:highlight w:val="none"/>
          <w:lang w:val="en-US" w:eastAsia="zh-CN"/>
        </w:rPr>
        <w:t>8</w:t>
      </w:r>
      <w:r>
        <w:rPr>
          <w:rFonts w:hint="eastAsia" w:ascii="宋体" w:hAnsi="宋体" w:eastAsia="宋体" w:cs="宋体"/>
          <w:bCs/>
          <w:color w:val="auto"/>
          <w:kern w:val="44"/>
          <w:szCs w:val="21"/>
          <w:highlight w:val="none"/>
        </w:rPr>
        <w:t>月</w:t>
      </w:r>
      <w:r>
        <w:rPr>
          <w:rFonts w:hint="eastAsia" w:ascii="宋体" w:hAnsi="宋体" w:eastAsia="宋体" w:cs="宋体"/>
          <w:bCs/>
          <w:color w:val="auto"/>
          <w:kern w:val="44"/>
          <w:szCs w:val="21"/>
          <w:highlight w:val="none"/>
          <w:lang w:val="en-US" w:eastAsia="zh-CN"/>
        </w:rPr>
        <w:t>4</w:t>
      </w:r>
      <w:r>
        <w:rPr>
          <w:rFonts w:hint="eastAsia" w:ascii="宋体" w:hAnsi="宋体" w:eastAsia="宋体" w:cs="宋体"/>
          <w:bCs/>
          <w:color w:val="auto"/>
          <w:kern w:val="44"/>
          <w:szCs w:val="21"/>
          <w:highlight w:val="none"/>
        </w:rPr>
        <w:t>日至202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w:t>
      </w:r>
      <w:r>
        <w:rPr>
          <w:rFonts w:hint="eastAsia" w:ascii="宋体" w:hAnsi="宋体" w:eastAsia="宋体" w:cs="宋体"/>
          <w:bCs/>
          <w:color w:val="auto"/>
          <w:kern w:val="44"/>
          <w:szCs w:val="21"/>
          <w:highlight w:val="none"/>
          <w:lang w:val="en-US" w:eastAsia="zh-CN"/>
        </w:rPr>
        <w:t>8</w:t>
      </w:r>
      <w:r>
        <w:rPr>
          <w:rFonts w:hint="eastAsia" w:ascii="宋体" w:hAnsi="宋体" w:eastAsia="宋体" w:cs="宋体"/>
          <w:bCs/>
          <w:color w:val="auto"/>
          <w:kern w:val="44"/>
          <w:szCs w:val="21"/>
          <w:highlight w:val="none"/>
        </w:rPr>
        <w:t>月</w:t>
      </w:r>
      <w:r>
        <w:rPr>
          <w:rFonts w:hint="eastAsia" w:ascii="宋体" w:hAnsi="宋体" w:eastAsia="宋体" w:cs="宋体"/>
          <w:bCs/>
          <w:color w:val="auto"/>
          <w:kern w:val="44"/>
          <w:szCs w:val="21"/>
          <w:highlight w:val="none"/>
          <w:lang w:val="en-US" w:eastAsia="zh-CN"/>
        </w:rPr>
        <w:t>10</w:t>
      </w:r>
      <w:r>
        <w:rPr>
          <w:rFonts w:hint="eastAsia" w:ascii="宋体" w:hAnsi="宋体" w:eastAsia="宋体" w:cs="宋体"/>
          <w:bCs/>
          <w:color w:val="auto"/>
          <w:kern w:val="44"/>
          <w:szCs w:val="21"/>
          <w:highlight w:val="none"/>
        </w:rPr>
        <w:t>日</w:t>
      </w:r>
      <w:r>
        <w:rPr>
          <w:rFonts w:hint="eastAsia" w:ascii="宋体" w:hAnsi="宋体" w:eastAsia="宋体" w:cs="宋体"/>
          <w:bCs/>
          <w:color w:val="auto"/>
          <w:kern w:val="44"/>
          <w:szCs w:val="21"/>
          <w:highlight w:val="none"/>
        </w:rPr>
        <w:t>，每天上午</w:t>
      </w:r>
      <w:r>
        <w:rPr>
          <w:rFonts w:hint="eastAsia" w:ascii="宋体" w:hAnsi="宋体" w:eastAsia="宋体" w:cs="宋体"/>
          <w:bCs/>
          <w:color w:val="auto"/>
          <w:kern w:val="44"/>
          <w:szCs w:val="21"/>
          <w:highlight w:val="none"/>
          <w:lang w:val="en-US" w:eastAsia="zh-CN"/>
        </w:rPr>
        <w:t>9</w:t>
      </w:r>
      <w:r>
        <w:rPr>
          <w:rFonts w:hint="eastAsia" w:ascii="宋体" w:hAnsi="宋体" w:eastAsia="宋体" w:cs="宋体"/>
          <w:bCs/>
          <w:color w:val="auto"/>
          <w:kern w:val="44"/>
          <w:szCs w:val="21"/>
          <w:highlight w:val="none"/>
        </w:rPr>
        <w:t>时</w:t>
      </w:r>
      <w:r>
        <w:rPr>
          <w:rFonts w:hint="eastAsia" w:ascii="宋体" w:hAnsi="宋体" w:eastAsia="宋体" w:cs="宋体"/>
          <w:bCs/>
          <w:color w:val="auto"/>
          <w:kern w:val="44"/>
          <w:szCs w:val="21"/>
          <w:highlight w:val="none"/>
          <w:lang w:val="en-US" w:eastAsia="zh-CN"/>
        </w:rPr>
        <w:t>0</w:t>
      </w:r>
      <w:r>
        <w:rPr>
          <w:rFonts w:hint="eastAsia" w:ascii="宋体" w:hAnsi="宋体" w:eastAsia="宋体" w:cs="宋体"/>
          <w:bCs/>
          <w:color w:val="auto"/>
          <w:kern w:val="44"/>
          <w:szCs w:val="21"/>
          <w:highlight w:val="none"/>
        </w:rPr>
        <w:t>0分至11时30分，下午13时30分至16时00分（北京时间，法定节假日除外）；</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地点：网上获取；</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方式：将企业法定代表人授权委托书、被授权人的身份证复印件加盖公章的彩色扫描件及联系方式发至采购代理机构邮箱syzb5171@163.com中（邮件主题备注：</w:t>
      </w:r>
      <w:r>
        <w:rPr>
          <w:rFonts w:hint="eastAsia" w:ascii="宋体" w:hAnsi="宋体" w:eastAsia="宋体" w:cs="宋体"/>
          <w:color w:val="auto"/>
          <w:szCs w:val="21"/>
          <w:highlight w:val="none"/>
          <w:lang w:eastAsia="zh-CN"/>
        </w:rPr>
        <w:t>东北师范大学校园网络出口带宽服务（一包）</w:t>
      </w:r>
      <w:r>
        <w:rPr>
          <w:rFonts w:hint="eastAsia" w:ascii="宋体" w:hAnsi="宋体" w:eastAsia="宋体" w:cs="宋体"/>
          <w:bCs/>
          <w:color w:val="auto"/>
          <w:kern w:val="44"/>
          <w:szCs w:val="21"/>
          <w:highlight w:val="none"/>
        </w:rPr>
        <w:t>+公司简称</w:t>
      </w:r>
      <w:r>
        <w:rPr>
          <w:rFonts w:hint="eastAsia" w:ascii="宋体" w:hAnsi="宋体" w:eastAsia="宋体" w:cs="宋体"/>
          <w:bCs/>
          <w:color w:val="auto"/>
          <w:kern w:val="44"/>
          <w:szCs w:val="21"/>
          <w:highlight w:val="none"/>
          <w:lang w:eastAsia="zh-CN"/>
        </w:rPr>
        <w:t>；</w:t>
      </w:r>
      <w:r>
        <w:rPr>
          <w:rFonts w:hint="eastAsia" w:ascii="宋体" w:hAnsi="宋体" w:eastAsia="宋体" w:cs="宋体"/>
          <w:color w:val="auto"/>
          <w:szCs w:val="21"/>
          <w:highlight w:val="none"/>
          <w:lang w:eastAsia="zh-CN"/>
        </w:rPr>
        <w:t>东北师范大学校园网络出口带宽服务（二包）</w:t>
      </w:r>
      <w:r>
        <w:rPr>
          <w:rFonts w:hint="eastAsia" w:ascii="宋体" w:hAnsi="宋体" w:eastAsia="宋体" w:cs="宋体"/>
          <w:bCs/>
          <w:color w:val="auto"/>
          <w:kern w:val="44"/>
          <w:szCs w:val="21"/>
          <w:highlight w:val="none"/>
        </w:rPr>
        <w:t>+公司简称）；</w:t>
      </w:r>
    </w:p>
    <w:p>
      <w:pPr>
        <w:spacing w:line="440" w:lineRule="exact"/>
        <w:ind w:firstLine="420" w:firstLineChars="200"/>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售价：</w:t>
      </w:r>
      <w:r>
        <w:rPr>
          <w:rFonts w:hint="eastAsia" w:ascii="宋体" w:hAnsi="宋体" w:eastAsia="宋体" w:cs="宋体"/>
          <w:bCs/>
          <w:color w:val="auto"/>
          <w:kern w:val="44"/>
          <w:szCs w:val="21"/>
          <w:highlight w:val="none"/>
          <w:lang w:eastAsia="zh-CN"/>
        </w:rPr>
        <w:t>一包：</w:t>
      </w:r>
      <w:r>
        <w:rPr>
          <w:rFonts w:hint="eastAsia" w:ascii="宋体" w:hAnsi="宋体" w:eastAsia="宋体" w:cs="宋体"/>
          <w:bCs/>
          <w:color w:val="auto"/>
          <w:kern w:val="44"/>
          <w:szCs w:val="21"/>
          <w:highlight w:val="none"/>
        </w:rPr>
        <w:t>人民币</w:t>
      </w:r>
      <w:r>
        <w:rPr>
          <w:rFonts w:hint="eastAsia" w:ascii="宋体" w:hAnsi="宋体" w:eastAsia="宋体" w:cs="宋体"/>
          <w:bCs/>
          <w:color w:val="auto"/>
          <w:kern w:val="44"/>
          <w:szCs w:val="21"/>
          <w:highlight w:val="none"/>
          <w:lang w:val="en-US" w:eastAsia="zh-CN"/>
        </w:rPr>
        <w:t>8</w:t>
      </w:r>
      <w:r>
        <w:rPr>
          <w:rFonts w:hint="eastAsia" w:ascii="宋体" w:hAnsi="宋体" w:eastAsia="宋体" w:cs="宋体"/>
          <w:bCs/>
          <w:color w:val="auto"/>
          <w:kern w:val="44"/>
          <w:szCs w:val="21"/>
          <w:highlight w:val="none"/>
        </w:rPr>
        <w:t>00元</w:t>
      </w:r>
      <w:r>
        <w:rPr>
          <w:rFonts w:hint="eastAsia" w:ascii="宋体" w:hAnsi="宋体" w:eastAsia="宋体" w:cs="宋体"/>
          <w:bCs/>
          <w:color w:val="auto"/>
          <w:kern w:val="44"/>
          <w:szCs w:val="21"/>
          <w:highlight w:val="none"/>
          <w:lang w:eastAsia="zh-CN"/>
        </w:rPr>
        <w:t>；二包：人民币</w:t>
      </w:r>
      <w:r>
        <w:rPr>
          <w:rFonts w:hint="eastAsia" w:ascii="宋体" w:hAnsi="宋体" w:eastAsia="宋体" w:cs="宋体"/>
          <w:bCs/>
          <w:color w:val="auto"/>
          <w:kern w:val="44"/>
          <w:szCs w:val="21"/>
          <w:highlight w:val="none"/>
          <w:lang w:val="en-US" w:eastAsia="zh-CN"/>
        </w:rPr>
        <w:t>500元，</w:t>
      </w:r>
      <w:r>
        <w:rPr>
          <w:rFonts w:hint="eastAsia" w:ascii="宋体" w:hAnsi="宋体" w:eastAsia="宋体" w:cs="宋体"/>
          <w:bCs/>
          <w:color w:val="auto"/>
          <w:kern w:val="44"/>
          <w:szCs w:val="21"/>
          <w:highlight w:val="none"/>
        </w:rPr>
        <w:t>售后不退。</w:t>
      </w:r>
    </w:p>
    <w:p>
      <w:pPr>
        <w:spacing w:line="440" w:lineRule="exact"/>
        <w:rPr>
          <w:rFonts w:hint="eastAsia" w:ascii="宋体" w:hAnsi="宋体" w:eastAsia="宋体" w:cs="宋体"/>
          <w:bCs/>
          <w:color w:val="auto"/>
          <w:kern w:val="44"/>
          <w:szCs w:val="21"/>
          <w:highlight w:val="none"/>
        </w:rPr>
      </w:pPr>
      <w:r>
        <w:rPr>
          <w:rFonts w:hint="eastAsia" w:ascii="宋体" w:hAnsi="宋体" w:eastAsia="宋体" w:cs="宋体"/>
          <w:bCs/>
          <w:color w:val="auto"/>
          <w:kern w:val="44"/>
          <w:szCs w:val="21"/>
          <w:highlight w:val="none"/>
        </w:rPr>
        <w:t>四、提交投标文件截止时间、开标时间和地点</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kern w:val="44"/>
          <w:szCs w:val="21"/>
          <w:highlight w:val="none"/>
        </w:rPr>
        <w:t>4.1</w:t>
      </w:r>
      <w:r>
        <w:rPr>
          <w:rFonts w:hint="eastAsia" w:ascii="宋体" w:hAnsi="宋体" w:eastAsia="宋体" w:cs="宋体"/>
          <w:color w:val="auto"/>
          <w:szCs w:val="21"/>
          <w:highlight w:val="none"/>
        </w:rPr>
        <w:t>提交投标文件截止时间：</w:t>
      </w:r>
      <w:r>
        <w:rPr>
          <w:rFonts w:hint="eastAsia" w:ascii="宋体" w:hAnsi="宋体" w:eastAsia="宋体" w:cs="宋体"/>
          <w:color w:val="auto"/>
          <w:szCs w:val="21"/>
          <w:highlight w:val="none"/>
        </w:rPr>
        <w:t>2022年</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24</w:t>
      </w:r>
      <w:r>
        <w:rPr>
          <w:rFonts w:hint="eastAsia" w:ascii="宋体" w:hAnsi="宋体" w:eastAsia="宋体" w:cs="宋体"/>
          <w:color w:val="auto"/>
          <w:szCs w:val="21"/>
          <w:highlight w:val="none"/>
        </w:rPr>
        <w:t>日9时30分</w:t>
      </w:r>
      <w:r>
        <w:rPr>
          <w:rFonts w:hint="eastAsia" w:ascii="宋体" w:hAnsi="宋体" w:eastAsia="宋体" w:cs="宋体"/>
          <w:color w:val="auto"/>
          <w:szCs w:val="21"/>
          <w:highlight w:val="none"/>
        </w:rPr>
        <w:t>（北京时间）</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4.2开标时间：</w:t>
      </w:r>
      <w:r>
        <w:rPr>
          <w:rFonts w:hint="eastAsia" w:ascii="宋体" w:hAnsi="宋体" w:eastAsia="宋体" w:cs="宋体"/>
          <w:color w:val="auto"/>
          <w:szCs w:val="21"/>
          <w:highlight w:val="none"/>
        </w:rPr>
        <w:t>2022年</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24</w:t>
      </w:r>
      <w:r>
        <w:rPr>
          <w:rFonts w:hint="eastAsia" w:ascii="宋体" w:hAnsi="宋体" w:eastAsia="宋体" w:cs="宋体"/>
          <w:color w:val="auto"/>
          <w:szCs w:val="21"/>
          <w:highlight w:val="none"/>
        </w:rPr>
        <w:t>日9时30分</w:t>
      </w:r>
      <w:r>
        <w:rPr>
          <w:rFonts w:hint="eastAsia" w:ascii="宋体" w:hAnsi="宋体" w:eastAsia="宋体" w:cs="宋体"/>
          <w:color w:val="auto"/>
          <w:szCs w:val="21"/>
          <w:highlight w:val="none"/>
        </w:rPr>
        <w:t>（北京时间）</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4.3开标地点：长春市春城大街789号吉林省晟裕工程咨询有限公司二楼会议室。</w:t>
      </w:r>
      <w:bookmarkStart w:id="166" w:name="_GoBack"/>
      <w:bookmarkEnd w:id="166"/>
    </w:p>
    <w:p>
      <w:pPr>
        <w:widowControl w:val="0"/>
        <w:numPr>
          <w:ilvl w:val="0"/>
          <w:numId w:val="2"/>
        </w:num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公告期限</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自本公告发布之日起5个工作日。</w:t>
      </w:r>
    </w:p>
    <w:p>
      <w:pPr>
        <w:widowControl w:val="0"/>
        <w:numPr>
          <w:ilvl w:val="0"/>
          <w:numId w:val="2"/>
        </w:num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其他补充事宜</w:t>
      </w:r>
    </w:p>
    <w:p>
      <w:pPr>
        <w:pStyle w:val="51"/>
        <w:rPr>
          <w:rFonts w:hint="eastAsia" w:ascii="宋体" w:hAnsi="宋体" w:eastAsia="宋体" w:cs="宋体"/>
          <w:color w:val="auto"/>
          <w:highlight w:val="none"/>
        </w:rPr>
      </w:pPr>
      <w:r>
        <w:rPr>
          <w:rFonts w:hint="eastAsia" w:ascii="宋体" w:hAnsi="宋体" w:eastAsia="宋体" w:cs="宋体"/>
          <w:color w:val="auto"/>
          <w:highlight w:val="none"/>
        </w:rPr>
        <w:t>窗体顶端</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1.发布公告的媒介：本次招标公告在中国政府采购网、东北师范大学政府采购与招标管理中心网站上发布。</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2.投标保证金：投标人在投标文件递交截止时间前，应按照有关规定提供</w:t>
      </w:r>
      <w:r>
        <w:rPr>
          <w:rFonts w:hint="eastAsia" w:ascii="宋体" w:hAnsi="宋体" w:eastAsia="宋体" w:cs="宋体"/>
          <w:color w:val="auto"/>
          <w:szCs w:val="21"/>
          <w:highlight w:val="none"/>
          <w:lang w:eastAsia="zh-CN"/>
        </w:rPr>
        <w:t>一包人民币叁万伍仟元；二包人民币壹万元</w:t>
      </w:r>
      <w:r>
        <w:rPr>
          <w:rFonts w:hint="eastAsia" w:ascii="宋体" w:hAnsi="宋体" w:eastAsia="宋体" w:cs="宋体"/>
          <w:color w:val="auto"/>
          <w:szCs w:val="21"/>
          <w:highlight w:val="none"/>
        </w:rPr>
        <w:t>的投标保证金。</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3.本项目落实节能环保、中小微型企业扶持、融资担保等相关政府采购政策。</w:t>
      </w: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七、凡对本次采购提出询问，请按以下方式联系。</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1.采购人：东北师范大学</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地址：吉林省长春市人民大街5268号</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联系人：王老师</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联系电话：0431-85099967</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2.采购代理机构：吉林省晟裕工程咨询有限公司</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地址：长春市春城大街789号</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联系人：谭爽</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联系电话：0431-81727843、81759572</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3.项目联系方式</w:t>
      </w:r>
    </w:p>
    <w:p>
      <w:pPr>
        <w:spacing w:line="44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项目联系人：</w:t>
      </w:r>
      <w:r>
        <w:rPr>
          <w:rFonts w:hint="eastAsia" w:ascii="宋体" w:hAnsi="宋体" w:eastAsia="宋体" w:cs="宋体"/>
          <w:color w:val="auto"/>
          <w:szCs w:val="21"/>
          <w:highlight w:val="none"/>
          <w:lang w:eastAsia="zh-CN"/>
        </w:rPr>
        <w:t>苏老师</w:t>
      </w:r>
    </w:p>
    <w:p>
      <w:pPr>
        <w:spacing w:line="44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lang w:eastAsia="zh-CN"/>
        </w:rPr>
        <w:t>13074303655</w:t>
      </w:r>
    </w:p>
    <w:p>
      <w:pPr>
        <w:pStyle w:val="52"/>
        <w:rPr>
          <w:rFonts w:hint="eastAsia" w:ascii="宋体" w:hAnsi="宋体" w:eastAsia="宋体" w:cs="宋体"/>
          <w:color w:val="auto"/>
          <w:highlight w:val="none"/>
        </w:rPr>
      </w:pPr>
      <w:r>
        <w:rPr>
          <w:rFonts w:hint="eastAsia" w:ascii="宋体" w:hAnsi="宋体" w:eastAsia="宋体" w:cs="宋体"/>
          <w:color w:val="auto"/>
          <w:highlight w:val="none"/>
        </w:rPr>
        <w:t>窗体底端</w:t>
      </w:r>
    </w:p>
    <w:p>
      <w:pPr>
        <w:widowControl w:val="0"/>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八、扫黑除恶</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东北师范大学政府采购与招标管理中心为落实全国扫黑除恶专项斗争工作，查处欺行霸市、强买强卖、恶意竞标、强揽工程等招标采购过程中出现的黑恶行为，面向全社会征集举报线索，举报方式如下：</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1．通过东北师范大学扫黑除恶领导小组办公室（保卫处304室）接待师生举报；</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2．通过投寄举报信件至专用举报箱举报（举报箱分别设置在本部校区西门与净月校区雕塑门）；</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3．通过电话举报（0431-85099946、0431-85099208）；</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4．通过电子邮箱举报（bwc@nenu.edu.cn）；</w:t>
      </w:r>
    </w:p>
    <w:p>
      <w:pPr>
        <w:widowControl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5．通过东北师范大学“安全小哨兵”网络平台举报。</w:t>
      </w:r>
    </w:p>
    <w:p>
      <w:pPr>
        <w:pStyle w:val="24"/>
        <w:widowControl w:val="0"/>
        <w:spacing w:before="156" w:line="312" w:lineRule="auto"/>
        <w:jc w:val="right"/>
        <w:rPr>
          <w:rFonts w:hint="eastAsia" w:ascii="宋体" w:hAnsi="宋体" w:eastAsia="宋体" w:cs="宋体"/>
          <w:color w:val="auto"/>
          <w:sz w:val="21"/>
          <w:szCs w:val="21"/>
          <w:highlight w:val="none"/>
          <w:lang w:val="zh-CN"/>
        </w:rPr>
      </w:pPr>
    </w:p>
    <w:p>
      <w:pPr>
        <w:pStyle w:val="24"/>
        <w:widowControl w:val="0"/>
        <w:spacing w:before="156" w:line="312" w:lineRule="auto"/>
        <w:jc w:val="right"/>
        <w:rPr>
          <w:rFonts w:hint="eastAsia" w:ascii="宋体" w:hAnsi="宋体" w:eastAsia="宋体" w:cs="宋体"/>
          <w:color w:val="auto"/>
          <w:sz w:val="21"/>
          <w:szCs w:val="21"/>
          <w:highlight w:val="none"/>
          <w:lang w:val="zh-CN"/>
        </w:rPr>
      </w:pPr>
    </w:p>
    <w:p>
      <w:pPr>
        <w:autoSpaceDE w:val="0"/>
        <w:autoSpaceDN w:val="0"/>
        <w:adjustRightInd w:val="0"/>
        <w:spacing w:line="336"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spacing w:line="312" w:lineRule="auto"/>
        <w:jc w:val="center"/>
        <w:rPr>
          <w:rFonts w:hint="eastAsia" w:ascii="宋体" w:hAnsi="宋体" w:eastAsia="宋体" w:cs="宋体"/>
          <w:color w:val="auto"/>
          <w:highlight w:val="none"/>
        </w:rPr>
      </w:pPr>
      <w:bookmarkStart w:id="1" w:name="_Toc21252"/>
      <w:r>
        <w:rPr>
          <w:rFonts w:hint="eastAsia" w:ascii="宋体" w:hAnsi="宋体" w:eastAsia="宋体" w:cs="宋体"/>
          <w:color w:val="auto"/>
          <w:highlight w:val="none"/>
        </w:rPr>
        <w:t>第二章 投标人须知</w:t>
      </w:r>
      <w:bookmarkEnd w:id="1"/>
    </w:p>
    <w:p>
      <w:pPr>
        <w:spacing w:line="312" w:lineRule="auto"/>
        <w:ind w:left="12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投标人须知前附表</w:t>
      </w:r>
    </w:p>
    <w:tbl>
      <w:tblPr>
        <w:tblStyle w:val="29"/>
        <w:tblpPr w:leftFromText="180" w:rightFromText="180" w:vertAnchor="text" w:horzAnchor="margin" w:tblpX="5" w:tblpY="1"/>
        <w:tblW w:w="53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2067"/>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p>
        </w:tc>
        <w:tc>
          <w:tcPr>
            <w:tcW w:w="1030" w:type="pct"/>
            <w:vAlign w:val="center"/>
          </w:tcPr>
          <w:p>
            <w:pPr>
              <w:widowControl w:val="0"/>
              <w:spacing w:line="312"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条款名称</w:t>
            </w:r>
          </w:p>
        </w:tc>
        <w:tc>
          <w:tcPr>
            <w:tcW w:w="3517" w:type="pct"/>
          </w:tcPr>
          <w:p>
            <w:pPr>
              <w:widowControl w:val="0"/>
              <w:spacing w:line="312"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1.1.2</w:t>
            </w:r>
          </w:p>
        </w:tc>
        <w:tc>
          <w:tcPr>
            <w:tcW w:w="1030" w:type="pct"/>
            <w:vAlign w:val="center"/>
          </w:tcPr>
          <w:p>
            <w:pPr>
              <w:widowControl w:val="0"/>
              <w:adjustRightInd w:val="0"/>
              <w:snapToGrid w:val="0"/>
              <w:spacing w:before="36" w:beforeLines="15"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w:t>
            </w:r>
          </w:p>
        </w:tc>
        <w:tc>
          <w:tcPr>
            <w:tcW w:w="3517" w:type="pct"/>
            <w:vAlign w:val="center"/>
          </w:tcPr>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采购人：东北师范大学</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地址：吉林省长春市人民大街5268号</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联系人：王老师</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联系电话：0431-85099967</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项目联系人：</w:t>
            </w:r>
            <w:r>
              <w:rPr>
                <w:rFonts w:hint="eastAsia" w:ascii="宋体" w:hAnsi="宋体" w:eastAsia="宋体" w:cs="宋体"/>
                <w:color w:val="auto"/>
                <w:szCs w:val="21"/>
                <w:highlight w:val="none"/>
                <w:lang w:eastAsia="zh-CN"/>
              </w:rPr>
              <w:t>苏老师</w:t>
            </w:r>
          </w:p>
          <w:p>
            <w:pPr>
              <w:widowControl w:val="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lang w:eastAsia="zh-CN"/>
              </w:rPr>
              <w:t>13074303655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1.1.3</w:t>
            </w:r>
          </w:p>
        </w:tc>
        <w:tc>
          <w:tcPr>
            <w:tcW w:w="1030" w:type="pct"/>
            <w:vAlign w:val="center"/>
          </w:tcPr>
          <w:p>
            <w:pPr>
              <w:widowControl w:val="0"/>
              <w:adjustRightInd w:val="0"/>
              <w:snapToGrid w:val="0"/>
              <w:spacing w:before="36" w:beforeLines="15"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w:t>
            </w:r>
          </w:p>
        </w:tc>
        <w:tc>
          <w:tcPr>
            <w:tcW w:w="3517" w:type="pct"/>
            <w:vAlign w:val="center"/>
          </w:tcPr>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采购代理机构：吉林省晟裕工程咨询有限公司</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地址：长春市春城大街789号</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联系人：谭爽</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联系电话：0431-81727843、81759572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1.1.4</w:t>
            </w:r>
          </w:p>
        </w:tc>
        <w:tc>
          <w:tcPr>
            <w:tcW w:w="1030" w:type="pct"/>
            <w:vAlign w:val="center"/>
          </w:tcPr>
          <w:p>
            <w:pPr>
              <w:widowControl w:val="0"/>
              <w:adjustRightInd w:val="0"/>
              <w:snapToGrid w:val="0"/>
              <w:spacing w:before="36" w:beforeLines="15"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项目名称及项目编号</w:t>
            </w:r>
          </w:p>
        </w:tc>
        <w:tc>
          <w:tcPr>
            <w:tcW w:w="3517" w:type="pct"/>
            <w:vAlign w:val="center"/>
          </w:tcPr>
          <w:p>
            <w:pPr>
              <w:widowControl w:val="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lang w:eastAsia="zh-CN"/>
              </w:rPr>
              <w:t>东北师范大学校园网络出口带宽服务（一包）</w:t>
            </w:r>
          </w:p>
          <w:p>
            <w:pPr>
              <w:widowControl w:val="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lang w:eastAsia="zh-CN"/>
              </w:rPr>
              <w:t>SYZX2022-102（</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1.2.1</w:t>
            </w:r>
          </w:p>
        </w:tc>
        <w:tc>
          <w:tcPr>
            <w:tcW w:w="1030" w:type="pct"/>
            <w:vAlign w:val="center"/>
          </w:tcPr>
          <w:p>
            <w:pPr>
              <w:widowControl w:val="0"/>
              <w:adjustRightInd w:val="0"/>
              <w:snapToGrid w:val="0"/>
              <w:spacing w:before="36" w:beforeLines="15"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资金落实情况</w:t>
            </w:r>
          </w:p>
        </w:tc>
        <w:tc>
          <w:tcPr>
            <w:tcW w:w="3517" w:type="pct"/>
            <w:vAlign w:val="center"/>
          </w:tcPr>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1.3.1</w:t>
            </w:r>
          </w:p>
        </w:tc>
        <w:tc>
          <w:tcPr>
            <w:tcW w:w="1030" w:type="pct"/>
            <w:vAlign w:val="center"/>
          </w:tcPr>
          <w:p>
            <w:pPr>
              <w:widowControl w:val="0"/>
              <w:spacing w:line="312" w:lineRule="auto"/>
              <w:jc w:val="center"/>
              <w:rPr>
                <w:rFonts w:hint="eastAsia" w:ascii="宋体" w:hAnsi="宋体" w:eastAsia="宋体" w:cs="宋体"/>
                <w:color w:val="auto"/>
                <w:w w:val="99"/>
                <w:szCs w:val="21"/>
                <w:highlight w:val="none"/>
              </w:rPr>
            </w:pPr>
            <w:r>
              <w:rPr>
                <w:rFonts w:hint="eastAsia" w:ascii="宋体" w:hAnsi="宋体" w:eastAsia="宋体" w:cs="宋体"/>
                <w:color w:val="auto"/>
                <w:szCs w:val="21"/>
                <w:highlight w:val="none"/>
              </w:rPr>
              <w:t>招标范围</w:t>
            </w:r>
          </w:p>
        </w:tc>
        <w:tc>
          <w:tcPr>
            <w:tcW w:w="3517" w:type="pct"/>
            <w:vAlign w:val="center"/>
          </w:tcPr>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为校园网络出口提供带宽服务</w:t>
            </w:r>
            <w:r>
              <w:rPr>
                <w:rFonts w:hint="eastAsia" w:ascii="宋体" w:hAnsi="宋体" w:eastAsia="宋体" w:cs="宋体"/>
                <w:color w:val="auto"/>
                <w:szCs w:val="21"/>
                <w:highlight w:val="none"/>
              </w:rPr>
              <w:t>（详见招标文件“第五章 服务标准和要求”）。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1.3.2</w:t>
            </w:r>
          </w:p>
        </w:tc>
        <w:tc>
          <w:tcPr>
            <w:tcW w:w="1030"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合同履行期限（服务期）</w:t>
            </w:r>
          </w:p>
        </w:tc>
        <w:tc>
          <w:tcPr>
            <w:tcW w:w="3517" w:type="pct"/>
            <w:vAlign w:val="center"/>
          </w:tcPr>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2022年9月15日—2023年9月14日</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1.3.3</w:t>
            </w:r>
          </w:p>
        </w:tc>
        <w:tc>
          <w:tcPr>
            <w:tcW w:w="1030" w:type="pct"/>
            <w:vAlign w:val="center"/>
          </w:tcPr>
          <w:p>
            <w:pPr>
              <w:widowControl w:val="0"/>
              <w:spacing w:line="312" w:lineRule="auto"/>
              <w:jc w:val="center"/>
              <w:rPr>
                <w:rFonts w:hint="eastAsia" w:ascii="宋体" w:hAnsi="宋体" w:eastAsia="宋体" w:cs="宋体"/>
                <w:color w:val="auto"/>
                <w:w w:val="98"/>
                <w:szCs w:val="21"/>
                <w:highlight w:val="none"/>
              </w:rPr>
            </w:pPr>
            <w:r>
              <w:rPr>
                <w:rFonts w:hint="eastAsia" w:ascii="宋体" w:hAnsi="宋体" w:eastAsia="宋体" w:cs="宋体"/>
                <w:color w:val="auto"/>
                <w:szCs w:val="21"/>
                <w:highlight w:val="none"/>
              </w:rPr>
              <w:t>服务地点</w:t>
            </w:r>
          </w:p>
        </w:tc>
        <w:tc>
          <w:tcPr>
            <w:tcW w:w="3517" w:type="pct"/>
            <w:vAlign w:val="center"/>
          </w:tcPr>
          <w:p>
            <w:pPr>
              <w:widowControl w:val="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东北师范大学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1.3.4</w:t>
            </w:r>
          </w:p>
        </w:tc>
        <w:tc>
          <w:tcPr>
            <w:tcW w:w="1030"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质量要求</w:t>
            </w:r>
          </w:p>
        </w:tc>
        <w:tc>
          <w:tcPr>
            <w:tcW w:w="3517" w:type="pct"/>
            <w:vAlign w:val="center"/>
          </w:tcPr>
          <w:p>
            <w:pPr>
              <w:widowControl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1.4.1</w:t>
            </w:r>
          </w:p>
        </w:tc>
        <w:tc>
          <w:tcPr>
            <w:tcW w:w="1030" w:type="pct"/>
            <w:vAlign w:val="center"/>
          </w:tcPr>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投标人资质条件、能力、信誉</w:t>
            </w:r>
          </w:p>
        </w:tc>
        <w:tc>
          <w:tcPr>
            <w:tcW w:w="3517" w:type="pct"/>
            <w:vAlign w:val="center"/>
          </w:tcPr>
          <w:p>
            <w:pPr>
              <w:widowControl w:val="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资质要求：</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满足《中华人民共和国政府采购法》第二十二条规定，即：（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2.落实政府采购政策需满足的资格要求：</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（1）根据《政府采购促进中小企业发展管理办法》规定，本项目非专门面向中小企业采购，对符合规定的小微企业报价给予</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%的扣除，用扣除后的价格参加评审。</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（2）根据《关于政府采购支持监狱企业发展有关问题的通知》规定，在政府采购活动中，监狱企业视同小型、微型企业，享受预留份额、评审中价格扣除等政府采购促进中小企业发展的政府采购政策。</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（3）根据《关于促进残疾人就业政府采购政策的通知》规定，在政府采购活动中，残疾人福利性单位视同小型、微型企业，享受预留份额、评审中价格扣除等促进中小企业发展的政府采购政策。</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中小企业参加政府采购活动，应当出具本办法规定的《中小企业声明函》，否则不得享受相关中小企业扶持政策。监狱企业参加政府采购活动时，应当提供由省级以上监狱管理局、戒毒管理局（含新疆生产建设兵团）出具的属于监狱企业的证明文件。残疾人福利性单位在参加政府采购活动时，应当按规定提供《残疾人福利性单位声明函》，并对声明的真实性负责。未按要求提供相应材料的，不享受相应的优惠政策；以上政策不重复享受。</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3.投标人应在中华人民共和国境内依法注册，</w:t>
            </w:r>
            <w:r>
              <w:rPr>
                <w:rFonts w:hint="eastAsia" w:ascii="宋体" w:hAnsi="宋体" w:eastAsia="宋体" w:cs="宋体"/>
                <w:bCs/>
                <w:color w:val="auto"/>
                <w:kern w:val="44"/>
                <w:szCs w:val="21"/>
                <w:highlight w:val="none"/>
              </w:rPr>
              <w:t>具备《中华人民共和国基础电信业务经营许可证》或</w:t>
            </w:r>
            <w:r>
              <w:rPr>
                <w:rFonts w:hint="eastAsia" w:ascii="宋体" w:hAnsi="宋体" w:eastAsia="宋体" w:cs="宋体"/>
                <w:bCs/>
                <w:color w:val="auto"/>
                <w:kern w:val="44"/>
                <w:szCs w:val="21"/>
                <w:highlight w:val="none"/>
                <w:lang w:eastAsia="zh-CN"/>
              </w:rPr>
              <w:t>《中华人民共和国增值电信业务经营许可证》</w:t>
            </w:r>
            <w:r>
              <w:rPr>
                <w:rFonts w:hint="eastAsia" w:ascii="宋体" w:hAnsi="宋体" w:eastAsia="宋体" w:cs="宋体"/>
                <w:color w:val="auto"/>
                <w:szCs w:val="21"/>
                <w:highlight w:val="none"/>
              </w:rPr>
              <w:t>。</w:t>
            </w:r>
          </w:p>
          <w:p>
            <w:pPr>
              <w:widowControl w:val="0"/>
              <w:jc w:val="left"/>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财务要求</w:t>
            </w:r>
            <w:r>
              <w:rPr>
                <w:rFonts w:hint="eastAsia" w:ascii="宋体" w:hAnsi="宋体" w:eastAsia="宋体" w:cs="宋体"/>
                <w:color w:val="auto"/>
                <w:szCs w:val="21"/>
                <w:highlight w:val="none"/>
              </w:rPr>
              <w:t>：1.</w:t>
            </w:r>
            <w:r>
              <w:rPr>
                <w:rFonts w:hint="eastAsia" w:ascii="宋体" w:hAnsi="宋体" w:eastAsia="宋体" w:cs="宋体"/>
                <w:bCs/>
                <w:color w:val="auto"/>
                <w:kern w:val="44"/>
                <w:szCs w:val="21"/>
                <w:highlight w:val="none"/>
              </w:rPr>
              <w:t>近三年201</w:t>
            </w:r>
            <w:r>
              <w:rPr>
                <w:rFonts w:hint="eastAsia" w:ascii="宋体" w:hAnsi="宋体" w:eastAsia="宋体" w:cs="宋体"/>
                <w:bCs/>
                <w:color w:val="auto"/>
                <w:kern w:val="44"/>
                <w:szCs w:val="21"/>
                <w:highlight w:val="none"/>
                <w:lang w:val="en-US" w:eastAsia="zh-CN"/>
              </w:rPr>
              <w:t>9</w:t>
            </w:r>
            <w:r>
              <w:rPr>
                <w:rFonts w:hint="eastAsia" w:ascii="宋体" w:hAnsi="宋体" w:eastAsia="宋体" w:cs="宋体"/>
                <w:bCs/>
                <w:color w:val="auto"/>
                <w:kern w:val="44"/>
                <w:szCs w:val="21"/>
                <w:highlight w:val="none"/>
              </w:rPr>
              <w:t>年、20</w:t>
            </w:r>
            <w:r>
              <w:rPr>
                <w:rFonts w:hint="eastAsia" w:ascii="宋体" w:hAnsi="宋体" w:eastAsia="宋体" w:cs="宋体"/>
                <w:bCs/>
                <w:color w:val="auto"/>
                <w:kern w:val="44"/>
                <w:szCs w:val="21"/>
                <w:highlight w:val="none"/>
                <w:lang w:val="en-US" w:eastAsia="zh-CN"/>
              </w:rPr>
              <w:t>20</w:t>
            </w:r>
            <w:r>
              <w:rPr>
                <w:rFonts w:hint="eastAsia" w:ascii="宋体" w:hAnsi="宋体" w:eastAsia="宋体" w:cs="宋体"/>
                <w:bCs/>
                <w:color w:val="auto"/>
                <w:kern w:val="44"/>
                <w:szCs w:val="21"/>
                <w:highlight w:val="none"/>
              </w:rPr>
              <w:t>年、202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年财务状况良好，具有经会计师事务所审计的财务审计报告。（</w:t>
            </w:r>
            <w:r>
              <w:rPr>
                <w:rFonts w:hint="eastAsia" w:ascii="宋体" w:hAnsi="宋体" w:eastAsia="宋体" w:cs="宋体"/>
                <w:bCs/>
                <w:color w:val="auto"/>
                <w:kern w:val="44"/>
                <w:szCs w:val="21"/>
                <w:highlight w:val="none"/>
                <w:lang w:eastAsia="zh-CN"/>
              </w:rPr>
              <w:t>成立年限不足三年的提供成立当年至</w:t>
            </w:r>
            <w:r>
              <w:rPr>
                <w:rFonts w:hint="eastAsia" w:ascii="宋体" w:hAnsi="宋体" w:eastAsia="宋体" w:cs="宋体"/>
                <w:bCs/>
                <w:color w:val="auto"/>
                <w:kern w:val="44"/>
                <w:szCs w:val="21"/>
                <w:highlight w:val="none"/>
              </w:rPr>
              <w:t>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年度财务审计报告即可；202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年成立至202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年1月1日不足1年或202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年成立的公司提供加盖公章的财务报表即可。）</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投标人需提供近半年（2022年1月1日至2022年6月30日）任意一个月的缴纳社保证明、纳税证明材料</w:t>
            </w:r>
            <w:r>
              <w:rPr>
                <w:rFonts w:hint="eastAsia" w:ascii="宋体" w:hAnsi="宋体" w:eastAsia="宋体" w:cs="宋体"/>
                <w:color w:val="auto"/>
                <w:szCs w:val="21"/>
                <w:highlight w:val="none"/>
              </w:rPr>
              <w:t>。</w:t>
            </w:r>
          </w:p>
          <w:p>
            <w:pPr>
              <w:widowControl w:val="0"/>
              <w:jc w:val="left"/>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信誉要求</w:t>
            </w:r>
            <w:r>
              <w:rPr>
                <w:rFonts w:hint="eastAsia" w:ascii="宋体" w:hAnsi="宋体" w:eastAsia="宋体" w:cs="宋体"/>
                <w:color w:val="auto"/>
                <w:szCs w:val="21"/>
                <w:highlight w:val="none"/>
              </w:rPr>
              <w:t>：1.中国裁判文书网（http://wenshu.court.gov.cn/）中投标人近三年须无行贿犯罪记录。2.未被列入信用中国网（www.creditchina.gov.cn）渠道信用记录失信被执行人、</w:t>
            </w:r>
            <w:r>
              <w:rPr>
                <w:rFonts w:hint="eastAsia" w:ascii="宋体" w:hAnsi="宋体" w:eastAsia="宋体" w:cs="宋体"/>
                <w:color w:val="auto"/>
                <w:szCs w:val="21"/>
                <w:highlight w:val="none"/>
                <w:lang w:eastAsia="zh-CN"/>
              </w:rPr>
              <w:t>重大税收违法案件当事人名单（即“税收违法黑名单”）</w:t>
            </w:r>
            <w:r>
              <w:rPr>
                <w:rFonts w:hint="eastAsia" w:ascii="宋体" w:hAnsi="宋体" w:eastAsia="宋体" w:cs="宋体"/>
                <w:color w:val="auto"/>
                <w:szCs w:val="21"/>
                <w:highlight w:val="none"/>
              </w:rPr>
              <w:t>；未列入中国政府采购网（http://www.ccgp.gov.cn）政府采购严重违法失信行为记录名单的投标人。</w:t>
            </w:r>
          </w:p>
          <w:p>
            <w:pPr>
              <w:widowControl w:val="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其他要求：</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1.与采购人存在利害关系可能影响投标公正性的法人、其他组织或者个人，不得参加投标。单位负责人为同一人或者存在直接控股、管理关系的不同投标人，不得参加同一合同项下的政府采购活动。</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2.根据教育部审计（教财经责报[2017]22号）要求，不接受涉及我校刑事案件投标人参与投标。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1.4.2</w:t>
            </w:r>
          </w:p>
        </w:tc>
        <w:tc>
          <w:tcPr>
            <w:tcW w:w="1030"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是否接受联合体投标</w:t>
            </w:r>
          </w:p>
        </w:tc>
        <w:tc>
          <w:tcPr>
            <w:tcW w:w="3517" w:type="pct"/>
            <w:vAlign w:val="center"/>
          </w:tcPr>
          <w:p>
            <w:pPr>
              <w:widowControl w:val="0"/>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spacing w:line="312" w:lineRule="auto"/>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1.9.1</w:t>
            </w:r>
          </w:p>
        </w:tc>
        <w:tc>
          <w:tcPr>
            <w:tcW w:w="1030" w:type="pct"/>
            <w:vAlign w:val="center"/>
          </w:tcPr>
          <w:p>
            <w:pPr>
              <w:widowControl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踏勘现场</w:t>
            </w:r>
          </w:p>
        </w:tc>
        <w:tc>
          <w:tcPr>
            <w:tcW w:w="3517" w:type="pct"/>
            <w:vAlign w:val="center"/>
          </w:tcPr>
          <w:p>
            <w:pPr>
              <w:widowControl w:val="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452" w:type="pct"/>
            <w:vAlign w:val="center"/>
          </w:tcPr>
          <w:p>
            <w:pPr>
              <w:widowControl w:val="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1.10.1</w:t>
            </w:r>
          </w:p>
        </w:tc>
        <w:tc>
          <w:tcPr>
            <w:tcW w:w="1030" w:type="pct"/>
            <w:vAlign w:val="center"/>
          </w:tcPr>
          <w:p>
            <w:pPr>
              <w:widowControl w:val="0"/>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投标预备会</w:t>
            </w:r>
          </w:p>
        </w:tc>
        <w:tc>
          <w:tcPr>
            <w:tcW w:w="3517" w:type="pct"/>
          </w:tcPr>
          <w:p>
            <w:pPr>
              <w:widowControl w:val="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color w:val="auto"/>
                <w:w w:val="99"/>
                <w:highlight w:val="none"/>
              </w:rPr>
            </w:pPr>
            <w:r>
              <w:rPr>
                <w:rFonts w:hint="eastAsia" w:ascii="宋体" w:hAnsi="宋体" w:eastAsia="宋体" w:cs="宋体"/>
                <w:bCs/>
                <w:color w:val="auto"/>
                <w:szCs w:val="21"/>
                <w:highlight w:val="none"/>
              </w:rPr>
              <w:t>1.10.2</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szCs w:val="21"/>
                <w:highlight w:val="none"/>
              </w:rPr>
              <w:t>投标人提出问题的截止时间</w:t>
            </w:r>
          </w:p>
        </w:tc>
        <w:tc>
          <w:tcPr>
            <w:tcW w:w="3517" w:type="pct"/>
          </w:tcPr>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截止时间：</w:t>
            </w:r>
            <w:r>
              <w:rPr>
                <w:rFonts w:hint="eastAsia" w:ascii="宋体" w:hAnsi="宋体" w:eastAsia="宋体" w:cs="宋体"/>
                <w:color w:val="auto"/>
                <w:szCs w:val="21"/>
                <w:highlight w:val="none"/>
              </w:rPr>
              <w:t>202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11</w:t>
            </w:r>
            <w:r>
              <w:rPr>
                <w:rFonts w:hint="eastAsia" w:ascii="宋体" w:hAnsi="宋体" w:eastAsia="宋体" w:cs="宋体"/>
                <w:color w:val="auto"/>
                <w:szCs w:val="21"/>
                <w:highlight w:val="none"/>
              </w:rPr>
              <w:t>日11时00分前</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递交方式：各投标人须在截止时间前将对招标文件需澄清的问题以书面方式（“书面方式”包括手写、打印、印刷，本文件下同）电子版文件（word版本及加盖公章（鲜章）的PDF扫描件版本）传至代理公司邮箱（syzb9572@163.com），逾期不再接收任何问题。</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联系人：谭爽</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联系电话：0431-81727843、81759572</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若投标人未按规定提交投标疑问，则视为其无疑问。（格式见附件一）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1.10.3</w:t>
            </w:r>
          </w:p>
        </w:tc>
        <w:tc>
          <w:tcPr>
            <w:tcW w:w="1030"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招标文件澄清发出的形式</w:t>
            </w:r>
          </w:p>
        </w:tc>
        <w:tc>
          <w:tcPr>
            <w:tcW w:w="3517" w:type="pct"/>
            <w:vAlign w:val="center"/>
          </w:tcPr>
          <w:p>
            <w:pPr>
              <w:widowControl w:val="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1.11</w:t>
            </w:r>
          </w:p>
        </w:tc>
        <w:tc>
          <w:tcPr>
            <w:tcW w:w="1030" w:type="pct"/>
            <w:vAlign w:val="center"/>
          </w:tcPr>
          <w:p>
            <w:pPr>
              <w:widowControl w:val="0"/>
              <w:snapToGrid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分包、转包</w:t>
            </w:r>
          </w:p>
        </w:tc>
        <w:tc>
          <w:tcPr>
            <w:tcW w:w="3517" w:type="pct"/>
            <w:vAlign w:val="center"/>
          </w:tcPr>
          <w:p>
            <w:pPr>
              <w:widowControl w:val="0"/>
              <w:snapToGrid w:val="0"/>
              <w:rPr>
                <w:rFonts w:hint="eastAsia" w:ascii="宋体" w:hAnsi="宋体" w:eastAsia="宋体" w:cs="宋体"/>
                <w:color w:val="auto"/>
                <w:highlight w:val="none"/>
              </w:rPr>
            </w:pPr>
            <w:r>
              <w:rPr>
                <w:rFonts w:hint="eastAsia" w:ascii="宋体" w:hAnsi="宋体" w:eastAsia="宋体" w:cs="宋体"/>
                <w:bCs/>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1.12</w:t>
            </w:r>
          </w:p>
        </w:tc>
        <w:tc>
          <w:tcPr>
            <w:tcW w:w="1030"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偏离</w:t>
            </w:r>
          </w:p>
        </w:tc>
        <w:tc>
          <w:tcPr>
            <w:tcW w:w="3517" w:type="pct"/>
            <w:vAlign w:val="center"/>
          </w:tcPr>
          <w:p>
            <w:pPr>
              <w:widowControl w:val="0"/>
              <w:rPr>
                <w:rFonts w:hint="eastAsia" w:ascii="宋体" w:hAnsi="宋体" w:eastAsia="宋体" w:cs="宋体"/>
                <w:bCs/>
                <w:color w:val="auto"/>
                <w:highlight w:val="none"/>
              </w:rPr>
            </w:pPr>
            <w:r>
              <w:rPr>
                <w:rFonts w:hint="eastAsia" w:ascii="宋体" w:hAnsi="宋体" w:eastAsia="宋体" w:cs="宋体"/>
                <w:bCs/>
                <w:color w:val="auto"/>
                <w:highlight w:val="none"/>
              </w:rPr>
              <w:t>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2.1</w:t>
            </w:r>
          </w:p>
        </w:tc>
        <w:tc>
          <w:tcPr>
            <w:tcW w:w="1030"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构成招标文件的其他资料</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2.2.1</w:t>
            </w:r>
          </w:p>
        </w:tc>
        <w:tc>
          <w:tcPr>
            <w:tcW w:w="1030"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投标人要求澄清招标文件</w:t>
            </w:r>
          </w:p>
        </w:tc>
        <w:tc>
          <w:tcPr>
            <w:tcW w:w="3517" w:type="pct"/>
            <w:vAlign w:val="center"/>
          </w:tcPr>
          <w:p>
            <w:pPr>
              <w:widowControl w:val="0"/>
              <w:rPr>
                <w:rFonts w:hint="eastAsia" w:ascii="宋体" w:hAnsi="宋体" w:eastAsia="宋体" w:cs="宋体"/>
                <w:color w:val="auto"/>
                <w:highlight w:val="none"/>
              </w:rPr>
            </w:pPr>
            <w:r>
              <w:rPr>
                <w:rFonts w:hint="eastAsia" w:ascii="宋体" w:hAnsi="宋体" w:eastAsia="宋体" w:cs="宋体"/>
                <w:color w:val="auto"/>
                <w:szCs w:val="21"/>
                <w:highlight w:val="none"/>
              </w:rPr>
              <w:t>投标截止时间前10天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2.2.2</w:t>
            </w:r>
          </w:p>
        </w:tc>
        <w:tc>
          <w:tcPr>
            <w:tcW w:w="1030"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招标文件澄清发出的形式</w:t>
            </w:r>
          </w:p>
        </w:tc>
        <w:tc>
          <w:tcPr>
            <w:tcW w:w="3517" w:type="pct"/>
            <w:vAlign w:val="center"/>
          </w:tcPr>
          <w:p>
            <w:pPr>
              <w:widowControl w:val="0"/>
              <w:rPr>
                <w:rFonts w:hint="eastAsia" w:ascii="宋体" w:hAnsi="宋体" w:eastAsia="宋体" w:cs="宋体"/>
                <w:color w:val="auto"/>
                <w:highlight w:val="none"/>
              </w:rPr>
            </w:pPr>
            <w:r>
              <w:rPr>
                <w:rFonts w:hint="eastAsia" w:ascii="宋体" w:hAnsi="宋体" w:eastAsia="宋体" w:cs="宋体"/>
                <w:color w:val="auto"/>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2.2.3</w:t>
            </w:r>
          </w:p>
        </w:tc>
        <w:tc>
          <w:tcPr>
            <w:tcW w:w="1030" w:type="pct"/>
            <w:vAlign w:val="center"/>
          </w:tcPr>
          <w:p>
            <w:pPr>
              <w:widowControl w:val="0"/>
              <w:jc w:val="center"/>
              <w:rPr>
                <w:rFonts w:hint="eastAsia" w:ascii="宋体" w:hAnsi="宋体" w:eastAsia="宋体" w:cs="宋体"/>
                <w:color w:val="auto"/>
                <w:w w:val="99"/>
                <w:highlight w:val="none"/>
              </w:rPr>
            </w:pPr>
            <w:r>
              <w:rPr>
                <w:rFonts w:hint="eastAsia" w:ascii="宋体" w:hAnsi="宋体" w:eastAsia="宋体" w:cs="宋体"/>
                <w:color w:val="auto"/>
                <w:highlight w:val="none"/>
              </w:rPr>
              <w:t>投标人确认收到招标文件澄清</w:t>
            </w:r>
          </w:p>
        </w:tc>
        <w:tc>
          <w:tcPr>
            <w:tcW w:w="3517" w:type="pct"/>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时间：在收到相应澄清文件后</w:t>
            </w:r>
            <w:r>
              <w:rPr>
                <w:rFonts w:hint="eastAsia" w:ascii="宋体" w:hAnsi="宋体" w:eastAsia="宋体" w:cs="宋体"/>
                <w:color w:val="auto"/>
                <w:highlight w:val="none"/>
                <w:u w:val="single"/>
              </w:rPr>
              <w:t xml:space="preserve"> 24 </w:t>
            </w:r>
            <w:r>
              <w:rPr>
                <w:rFonts w:hint="eastAsia" w:ascii="宋体" w:hAnsi="宋体" w:eastAsia="宋体" w:cs="宋体"/>
                <w:color w:val="auto"/>
                <w:highlight w:val="none"/>
              </w:rPr>
              <w:t>小时内</w:t>
            </w:r>
          </w:p>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形式：书面形式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2.3.1</w:t>
            </w:r>
          </w:p>
        </w:tc>
        <w:tc>
          <w:tcPr>
            <w:tcW w:w="1030"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招标文件修改发出的形式</w:t>
            </w:r>
          </w:p>
        </w:tc>
        <w:tc>
          <w:tcPr>
            <w:tcW w:w="3517" w:type="pct"/>
            <w:vAlign w:val="center"/>
          </w:tcPr>
          <w:p>
            <w:pPr>
              <w:widowControl w:val="0"/>
              <w:rPr>
                <w:rFonts w:hint="eastAsia" w:ascii="宋体" w:hAnsi="宋体" w:eastAsia="宋体" w:cs="宋体"/>
                <w:color w:val="auto"/>
                <w:highlight w:val="none"/>
              </w:rPr>
            </w:pPr>
            <w:r>
              <w:rPr>
                <w:rFonts w:hint="eastAsia" w:ascii="宋体" w:hAnsi="宋体" w:eastAsia="宋体" w:cs="宋体"/>
                <w:color w:val="auto"/>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2.3.2</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投标人确认收到招标文件修改</w:t>
            </w:r>
          </w:p>
        </w:tc>
        <w:tc>
          <w:tcPr>
            <w:tcW w:w="3517" w:type="pct"/>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时间：在收到相应澄清文件后</w:t>
            </w:r>
            <w:r>
              <w:rPr>
                <w:rFonts w:hint="eastAsia" w:ascii="宋体" w:hAnsi="宋体" w:eastAsia="宋体" w:cs="宋体"/>
                <w:color w:val="auto"/>
                <w:highlight w:val="none"/>
                <w:u w:val="single"/>
              </w:rPr>
              <w:t xml:space="preserve"> 24 </w:t>
            </w:r>
            <w:r>
              <w:rPr>
                <w:rFonts w:hint="eastAsia" w:ascii="宋体" w:hAnsi="宋体" w:eastAsia="宋体" w:cs="宋体"/>
                <w:color w:val="auto"/>
                <w:highlight w:val="none"/>
              </w:rPr>
              <w:t>小时内</w:t>
            </w:r>
          </w:p>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形式：书面形式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3.1.1</w:t>
            </w:r>
          </w:p>
        </w:tc>
        <w:tc>
          <w:tcPr>
            <w:tcW w:w="1030" w:type="pct"/>
            <w:vAlign w:val="center"/>
          </w:tcPr>
          <w:p>
            <w:pPr>
              <w:widowControl w:val="0"/>
              <w:adjustRightInd w:val="0"/>
              <w:snapToGrid w:val="0"/>
              <w:spacing w:before="36" w:beforeLines="15"/>
              <w:jc w:val="center"/>
              <w:rPr>
                <w:rFonts w:hint="eastAsia" w:ascii="宋体" w:hAnsi="宋体" w:eastAsia="宋体" w:cs="宋体"/>
                <w:color w:val="auto"/>
                <w:highlight w:val="none"/>
              </w:rPr>
            </w:pPr>
            <w:r>
              <w:rPr>
                <w:rFonts w:hint="eastAsia" w:ascii="宋体" w:hAnsi="宋体" w:eastAsia="宋体" w:cs="宋体"/>
                <w:color w:val="auto"/>
                <w:highlight w:val="none"/>
              </w:rPr>
              <w:t>构成投标文件的其他材料</w:t>
            </w:r>
          </w:p>
        </w:tc>
        <w:tc>
          <w:tcPr>
            <w:tcW w:w="3517" w:type="pct"/>
            <w:vAlign w:val="center"/>
          </w:tcPr>
          <w:p>
            <w:pPr>
              <w:widowControl w:val="0"/>
              <w:adjustRightInd w:val="0"/>
              <w:snapToGrid w:val="0"/>
              <w:spacing w:before="36" w:beforeLines="15"/>
              <w:rPr>
                <w:rFonts w:hint="eastAsia" w:ascii="宋体" w:hAnsi="宋体" w:eastAsia="宋体" w:cs="宋体"/>
                <w:color w:val="auto"/>
                <w:highlight w:val="none"/>
              </w:rPr>
            </w:pP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3.2.1</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采购预算</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szCs w:val="21"/>
                <w:highlight w:val="none"/>
                <w:lang w:eastAsia="zh-CN"/>
              </w:rPr>
              <w:t>人民币189万元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3.2.5</w:t>
            </w:r>
          </w:p>
        </w:tc>
        <w:tc>
          <w:tcPr>
            <w:tcW w:w="1030" w:type="pct"/>
            <w:vAlign w:val="center"/>
          </w:tcPr>
          <w:p>
            <w:pPr>
              <w:widowControl w:val="0"/>
              <w:jc w:val="center"/>
              <w:rPr>
                <w:rFonts w:hint="eastAsia" w:ascii="宋体" w:hAnsi="宋体" w:eastAsia="宋体" w:cs="宋体"/>
                <w:color w:val="auto"/>
                <w:w w:val="99"/>
                <w:highlight w:val="none"/>
              </w:rPr>
            </w:pPr>
            <w:r>
              <w:rPr>
                <w:rFonts w:hint="eastAsia" w:ascii="宋体" w:hAnsi="宋体" w:eastAsia="宋体" w:cs="宋体"/>
                <w:color w:val="auto"/>
                <w:highlight w:val="none"/>
              </w:rPr>
              <w:t>投标报价的其他要求</w:t>
            </w:r>
          </w:p>
        </w:tc>
        <w:tc>
          <w:tcPr>
            <w:tcW w:w="3517" w:type="pct"/>
            <w:vAlign w:val="center"/>
          </w:tcPr>
          <w:p>
            <w:pPr>
              <w:widowContro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3.3.1</w:t>
            </w:r>
          </w:p>
        </w:tc>
        <w:tc>
          <w:tcPr>
            <w:tcW w:w="1030" w:type="pct"/>
            <w:vAlign w:val="center"/>
          </w:tcPr>
          <w:p>
            <w:pPr>
              <w:widowControl w:val="0"/>
              <w:jc w:val="center"/>
              <w:rPr>
                <w:rFonts w:hint="eastAsia" w:ascii="宋体" w:hAnsi="宋体" w:eastAsia="宋体" w:cs="宋体"/>
                <w:color w:val="auto"/>
                <w:w w:val="99"/>
                <w:highlight w:val="none"/>
              </w:rPr>
            </w:pPr>
            <w:r>
              <w:rPr>
                <w:rFonts w:hint="eastAsia" w:ascii="宋体" w:hAnsi="宋体" w:eastAsia="宋体" w:cs="宋体"/>
                <w:color w:val="auto"/>
                <w:highlight w:val="none"/>
              </w:rPr>
              <w:t>投标有效期</w:t>
            </w:r>
          </w:p>
        </w:tc>
        <w:tc>
          <w:tcPr>
            <w:tcW w:w="3517" w:type="pct"/>
            <w:vAlign w:val="center"/>
          </w:tcPr>
          <w:p>
            <w:pPr>
              <w:widowControl w:val="0"/>
              <w:rPr>
                <w:rFonts w:hint="eastAsia" w:ascii="宋体" w:hAnsi="宋体" w:eastAsia="宋体" w:cs="宋体"/>
                <w:color w:val="auto"/>
                <w:sz w:val="32"/>
                <w:highlight w:val="none"/>
              </w:rPr>
            </w:pPr>
            <w:r>
              <w:rPr>
                <w:rFonts w:hint="eastAsia" w:ascii="宋体" w:hAnsi="宋体" w:eastAsia="宋体" w:cs="宋体"/>
                <w:color w:val="auto"/>
                <w:szCs w:val="21"/>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3.4.1</w:t>
            </w:r>
          </w:p>
        </w:tc>
        <w:tc>
          <w:tcPr>
            <w:tcW w:w="1030" w:type="pct"/>
            <w:vAlign w:val="center"/>
          </w:tcPr>
          <w:p>
            <w:pPr>
              <w:widowControl w:val="0"/>
              <w:jc w:val="center"/>
              <w:rPr>
                <w:rFonts w:hint="eastAsia" w:ascii="宋体" w:hAnsi="宋体" w:eastAsia="宋体" w:cs="宋体"/>
                <w:color w:val="auto"/>
                <w:w w:val="99"/>
                <w:highlight w:val="none"/>
              </w:rPr>
            </w:pPr>
            <w:r>
              <w:rPr>
                <w:rFonts w:hint="eastAsia" w:ascii="宋体" w:hAnsi="宋体" w:eastAsia="宋体" w:cs="宋体"/>
                <w:color w:val="auto"/>
                <w:highlight w:val="none"/>
              </w:rPr>
              <w:t>投标保证金</w:t>
            </w:r>
          </w:p>
        </w:tc>
        <w:tc>
          <w:tcPr>
            <w:tcW w:w="3517" w:type="pct"/>
          </w:tcPr>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投标保证金的形式：投标保证金应当以支票、汇票、本票或者金融机构、担保机构出具的保函等非现金形式提交。</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r>
              <w:rPr>
                <w:rFonts w:hint="eastAsia" w:ascii="宋体" w:hAnsi="宋体" w:eastAsia="宋体" w:cs="宋体"/>
                <w:color w:val="auto"/>
                <w:szCs w:val="21"/>
                <w:highlight w:val="none"/>
                <w:lang w:eastAsia="zh-CN"/>
              </w:rPr>
              <w:t>人民币叁万伍仟元</w:t>
            </w:r>
            <w:r>
              <w:rPr>
                <w:rFonts w:hint="eastAsia" w:ascii="宋体" w:hAnsi="宋体" w:eastAsia="宋体" w:cs="宋体"/>
                <w:color w:val="auto"/>
                <w:szCs w:val="21"/>
                <w:highlight w:val="none"/>
              </w:rPr>
              <w:t>。</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单位名称：吉林省晟裕工程咨询有限公司 </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开户行全称：中信银行长春分行营业部</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账  号：8113601013600022027</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联行号：302241000021</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电话：0431-86805171</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注：投标人提交投标保证金应当符合相关法律法规，并能够体现出用途、项目名称、投标人名称及联系方式以便核查。</w:t>
            </w:r>
          </w:p>
          <w:p>
            <w:pPr>
              <w:widowControl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中附投标保证金缴纳凭证及基本账户开户许可证复印件，将投标保证金相关缴纳凭证原件随投标文件一同单独递交。以支票、汇票、本票、保函形式递交的，相应原件由代理机构统一留存，并在法定返还期限内另行返还投标人。</w:t>
            </w:r>
          </w:p>
          <w:p>
            <w:pPr>
              <w:widowControl w:val="0"/>
              <w:jc w:val="left"/>
              <w:rPr>
                <w:rFonts w:hint="eastAsia" w:ascii="宋体" w:hAnsi="宋体" w:eastAsia="宋体" w:cs="宋体"/>
                <w:color w:val="auto"/>
                <w:sz w:val="32"/>
                <w:highlight w:val="none"/>
              </w:rPr>
            </w:pPr>
            <w:r>
              <w:rPr>
                <w:rFonts w:hint="eastAsia" w:ascii="宋体" w:hAnsi="宋体" w:eastAsia="宋体" w:cs="宋体"/>
                <w:color w:val="auto"/>
                <w:szCs w:val="21"/>
                <w:highlight w:val="none"/>
              </w:rPr>
              <w:t>投标人须对递交的投标保证金真实性、合法性负全责，并在投标文件中提供投标保证金真实、合法、有效的书面承诺</w:t>
            </w:r>
            <w:r>
              <w:rPr>
                <w:rFonts w:hint="eastAsia" w:ascii="宋体" w:hAnsi="宋体" w:eastAsia="宋体" w:cs="宋体"/>
                <w:b/>
                <w:bCs/>
                <w:color w:val="auto"/>
                <w:szCs w:val="21"/>
                <w:highlight w:val="none"/>
              </w:rPr>
              <w:t>（承诺函须加盖投标人公章）</w:t>
            </w:r>
            <w:r>
              <w:rPr>
                <w:rFonts w:hint="eastAsia" w:ascii="宋体" w:hAnsi="宋体" w:eastAsia="宋体" w:cs="宋体"/>
                <w:color w:val="auto"/>
                <w:szCs w:val="21"/>
                <w:highlight w:val="none"/>
              </w:rPr>
              <w:t>。若发现投标人递交的投标保证金存在不真实或违法情况，其投标资格将被否决。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3.4.4</w:t>
            </w:r>
          </w:p>
        </w:tc>
        <w:tc>
          <w:tcPr>
            <w:tcW w:w="1030" w:type="pct"/>
            <w:vAlign w:val="center"/>
          </w:tcPr>
          <w:p>
            <w:pPr>
              <w:widowControl w:val="0"/>
              <w:jc w:val="center"/>
              <w:rPr>
                <w:rFonts w:hint="eastAsia" w:ascii="宋体" w:hAnsi="宋体" w:eastAsia="宋体" w:cs="宋体"/>
                <w:color w:val="auto"/>
                <w:w w:val="99"/>
                <w:highlight w:val="none"/>
              </w:rPr>
            </w:pPr>
            <w:r>
              <w:rPr>
                <w:rFonts w:hint="eastAsia" w:ascii="宋体" w:hAnsi="宋体" w:eastAsia="宋体" w:cs="宋体"/>
                <w:color w:val="auto"/>
                <w:highlight w:val="none"/>
              </w:rPr>
              <w:t>其他可以不予退还投标保证金的情形</w:t>
            </w:r>
          </w:p>
        </w:tc>
        <w:tc>
          <w:tcPr>
            <w:tcW w:w="3517" w:type="pct"/>
          </w:tcPr>
          <w:p>
            <w:pPr>
              <w:widowControl w:val="0"/>
              <w:jc w:val="left"/>
              <w:rPr>
                <w:rFonts w:hint="eastAsia" w:ascii="宋体" w:hAnsi="宋体" w:eastAsia="宋体" w:cs="宋体"/>
                <w:color w:val="auto"/>
                <w:sz w:val="32"/>
                <w:highlight w:val="none"/>
              </w:rPr>
            </w:pPr>
            <w:r>
              <w:rPr>
                <w:rFonts w:hint="eastAsia" w:ascii="宋体" w:hAnsi="宋体" w:eastAsia="宋体" w:cs="宋体"/>
                <w:color w:val="auto"/>
                <w:sz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3.5</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资格审查资料的特殊要求</w:t>
            </w:r>
          </w:p>
        </w:tc>
        <w:tc>
          <w:tcPr>
            <w:tcW w:w="3517" w:type="pct"/>
          </w:tcPr>
          <w:p>
            <w:pPr>
              <w:widowControl w:val="0"/>
              <w:jc w:val="left"/>
              <w:rPr>
                <w:rFonts w:hint="eastAsia" w:ascii="宋体" w:hAnsi="宋体" w:eastAsia="宋体" w:cs="宋体"/>
                <w:color w:val="auto"/>
                <w:sz w:val="32"/>
                <w:highlight w:val="none"/>
              </w:rPr>
            </w:pPr>
            <w:r>
              <w:rPr>
                <w:rFonts w:hint="eastAsia" w:ascii="宋体" w:hAnsi="宋体" w:eastAsia="宋体" w:cs="宋体"/>
                <w:b/>
                <w:bCs/>
                <w:color w:val="auto"/>
                <w:szCs w:val="21"/>
                <w:highlight w:val="none"/>
              </w:rPr>
              <w:t>评标办法中提到的其他证明材料</w:t>
            </w:r>
            <w:r>
              <w:rPr>
                <w:rFonts w:hint="eastAsia" w:ascii="宋体" w:hAnsi="宋体" w:eastAsia="宋体" w:cs="宋体"/>
                <w:b/>
                <w:bCs/>
                <w:color w:val="auto"/>
                <w:kern w:val="0"/>
                <w:highlight w:val="none"/>
              </w:rPr>
              <w:t>原件应装袋递交</w:t>
            </w:r>
            <w:r>
              <w:rPr>
                <w:rFonts w:hint="eastAsia" w:ascii="宋体" w:hAnsi="宋体" w:eastAsia="宋体" w:cs="宋体"/>
                <w:b/>
                <w:bCs/>
                <w:color w:val="auto"/>
                <w:szCs w:val="21"/>
                <w:highlight w:val="none"/>
              </w:rPr>
              <w:t>且标书内附同等材料并加盖公章</w:t>
            </w:r>
            <w:r>
              <w:rPr>
                <w:rFonts w:hint="eastAsia" w:ascii="宋体" w:hAnsi="宋体" w:eastAsia="宋体" w:cs="宋体"/>
                <w:b/>
                <w:bCs/>
                <w:color w:val="auto"/>
                <w:kern w:val="0"/>
                <w:highlight w:val="none"/>
              </w:rPr>
              <w:t>，并在封袋外面列明项目名称、文件名称及份数，投标单位的名称、地址、联系人及联系电话。（文件名称与装袋内容不一致时，后果由投标人自行负责）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3.5.2</w:t>
            </w:r>
          </w:p>
        </w:tc>
        <w:tc>
          <w:tcPr>
            <w:tcW w:w="1030" w:type="pct"/>
            <w:vAlign w:val="center"/>
          </w:tcPr>
          <w:p>
            <w:pPr>
              <w:widowControl w:val="0"/>
              <w:spacing w:line="312" w:lineRule="auto"/>
              <w:jc w:val="center"/>
              <w:rPr>
                <w:rFonts w:hint="eastAsia" w:ascii="宋体" w:hAnsi="宋体" w:eastAsia="宋体" w:cs="宋体"/>
                <w:color w:val="auto"/>
                <w:highlight w:val="none"/>
              </w:rPr>
            </w:pPr>
            <w:r>
              <w:rPr>
                <w:rFonts w:hint="eastAsia" w:ascii="宋体" w:hAnsi="宋体" w:eastAsia="宋体" w:cs="宋体"/>
                <w:color w:val="auto"/>
                <w:szCs w:val="21"/>
                <w:highlight w:val="none"/>
              </w:rPr>
              <w:t>近三年财务状况的年份要求</w:t>
            </w:r>
          </w:p>
        </w:tc>
        <w:tc>
          <w:tcPr>
            <w:tcW w:w="3517" w:type="pct"/>
            <w:vAlign w:val="center"/>
          </w:tcPr>
          <w:p>
            <w:pPr>
              <w:widowControl w:val="0"/>
              <w:spacing w:line="312" w:lineRule="auto"/>
              <w:jc w:val="left"/>
              <w:rPr>
                <w:rFonts w:hint="eastAsia" w:ascii="宋体" w:hAnsi="宋体" w:eastAsia="宋体" w:cs="宋体"/>
                <w:b/>
                <w:bCs/>
                <w:color w:val="auto"/>
                <w:szCs w:val="21"/>
                <w:highlight w:val="none"/>
              </w:rPr>
            </w:pPr>
            <w:r>
              <w:rPr>
                <w:rFonts w:hint="eastAsia" w:ascii="宋体" w:hAnsi="宋体" w:eastAsia="宋体" w:cs="宋体"/>
                <w:color w:val="auto"/>
                <w:spacing w:val="14"/>
                <w:kern w:val="0"/>
                <w:szCs w:val="21"/>
                <w:highlight w:val="none"/>
              </w:rPr>
              <w:t>201</w:t>
            </w:r>
            <w:r>
              <w:rPr>
                <w:rFonts w:hint="eastAsia" w:ascii="宋体" w:hAnsi="宋体" w:eastAsia="宋体" w:cs="宋体"/>
                <w:color w:val="auto"/>
                <w:spacing w:val="14"/>
                <w:kern w:val="0"/>
                <w:szCs w:val="21"/>
                <w:highlight w:val="none"/>
                <w:lang w:val="en-US" w:eastAsia="zh-CN"/>
              </w:rPr>
              <w:t>9</w:t>
            </w:r>
            <w:r>
              <w:rPr>
                <w:rFonts w:hint="eastAsia" w:ascii="宋体" w:hAnsi="宋体" w:eastAsia="宋体" w:cs="宋体"/>
                <w:color w:val="auto"/>
                <w:spacing w:val="14"/>
                <w:kern w:val="0"/>
                <w:szCs w:val="21"/>
                <w:highlight w:val="none"/>
              </w:rPr>
              <w:t>年、20</w:t>
            </w:r>
            <w:r>
              <w:rPr>
                <w:rFonts w:hint="eastAsia" w:ascii="宋体" w:hAnsi="宋体" w:eastAsia="宋体" w:cs="宋体"/>
                <w:color w:val="auto"/>
                <w:spacing w:val="14"/>
                <w:kern w:val="0"/>
                <w:szCs w:val="21"/>
                <w:highlight w:val="none"/>
                <w:lang w:val="en-US" w:eastAsia="zh-CN"/>
              </w:rPr>
              <w:t>20</w:t>
            </w:r>
            <w:r>
              <w:rPr>
                <w:rFonts w:hint="eastAsia" w:ascii="宋体" w:hAnsi="宋体" w:eastAsia="宋体" w:cs="宋体"/>
                <w:color w:val="auto"/>
                <w:spacing w:val="14"/>
                <w:kern w:val="0"/>
                <w:szCs w:val="21"/>
                <w:highlight w:val="none"/>
              </w:rPr>
              <w:t>年、202</w:t>
            </w:r>
            <w:r>
              <w:rPr>
                <w:rFonts w:hint="eastAsia" w:ascii="宋体" w:hAnsi="宋体" w:eastAsia="宋体" w:cs="宋体"/>
                <w:color w:val="auto"/>
                <w:spacing w:val="14"/>
                <w:kern w:val="0"/>
                <w:szCs w:val="21"/>
                <w:highlight w:val="none"/>
                <w:lang w:val="en-US" w:eastAsia="zh-CN"/>
              </w:rPr>
              <w:t>1</w:t>
            </w:r>
            <w:r>
              <w:rPr>
                <w:rFonts w:hint="eastAsia" w:ascii="宋体" w:hAnsi="宋体" w:eastAsia="宋体" w:cs="宋体"/>
                <w:color w:val="auto"/>
                <w:spacing w:val="14"/>
                <w:kern w:val="0"/>
                <w:szCs w:val="21"/>
                <w:highlight w:val="none"/>
              </w:rPr>
              <w:t>年</w:t>
            </w:r>
            <w:r>
              <w:rPr>
                <w:rFonts w:hint="eastAsia" w:ascii="宋体" w:hAnsi="宋体" w:eastAsia="宋体" w:cs="宋体"/>
                <w:bCs/>
                <w:color w:val="auto"/>
                <w:kern w:val="44"/>
                <w:szCs w:val="21"/>
                <w:highlight w:val="none"/>
              </w:rPr>
              <w:t>（</w:t>
            </w:r>
            <w:r>
              <w:rPr>
                <w:rFonts w:hint="eastAsia" w:ascii="宋体" w:hAnsi="宋体" w:eastAsia="宋体" w:cs="宋体"/>
                <w:bCs/>
                <w:color w:val="auto"/>
                <w:kern w:val="44"/>
                <w:szCs w:val="21"/>
                <w:highlight w:val="none"/>
                <w:lang w:eastAsia="zh-CN"/>
              </w:rPr>
              <w:t>成立年限不足三年的提供成立当年至</w:t>
            </w:r>
            <w:r>
              <w:rPr>
                <w:rFonts w:hint="eastAsia" w:ascii="宋体" w:hAnsi="宋体" w:eastAsia="宋体" w:cs="宋体"/>
                <w:bCs/>
                <w:color w:val="auto"/>
                <w:kern w:val="44"/>
                <w:szCs w:val="21"/>
                <w:highlight w:val="none"/>
              </w:rPr>
              <w:t>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年度财务审计报告即可；202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年成立至202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年1月1日不足1年或202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年成立的公司提供加盖公章的财务报表即可。）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3.5.3</w:t>
            </w:r>
          </w:p>
        </w:tc>
        <w:tc>
          <w:tcPr>
            <w:tcW w:w="1030" w:type="pct"/>
            <w:vAlign w:val="center"/>
          </w:tcPr>
          <w:p>
            <w:pPr>
              <w:widowControl w:val="0"/>
              <w:jc w:val="center"/>
              <w:rPr>
                <w:rFonts w:hint="eastAsia" w:ascii="宋体" w:hAnsi="宋体" w:eastAsia="宋体" w:cs="宋体"/>
                <w:color w:val="auto"/>
                <w:w w:val="99"/>
                <w:highlight w:val="none"/>
              </w:rPr>
            </w:pPr>
            <w:r>
              <w:rPr>
                <w:rFonts w:hint="eastAsia" w:ascii="宋体" w:hAnsi="宋体" w:eastAsia="宋体" w:cs="宋体"/>
                <w:color w:val="auto"/>
                <w:highlight w:val="none"/>
              </w:rPr>
              <w:t>近年完成的类似项目情况的时间要求</w:t>
            </w:r>
          </w:p>
        </w:tc>
        <w:tc>
          <w:tcPr>
            <w:tcW w:w="3517" w:type="pct"/>
            <w:vAlign w:val="center"/>
          </w:tcPr>
          <w:p>
            <w:pPr>
              <w:widowControl w:val="0"/>
              <w:jc w:val="left"/>
              <w:rPr>
                <w:rFonts w:hint="eastAsia" w:ascii="宋体" w:hAnsi="宋体" w:eastAsia="宋体" w:cs="宋体"/>
                <w:color w:val="auto"/>
                <w:sz w:val="32"/>
                <w:highlight w:val="none"/>
              </w:rPr>
            </w:pPr>
            <w:r>
              <w:rPr>
                <w:rFonts w:hint="eastAsia" w:ascii="宋体" w:hAnsi="宋体" w:eastAsia="宋体" w:cs="宋体"/>
                <w:color w:val="auto"/>
                <w:highlight w:val="none"/>
              </w:rPr>
              <w:t xml:space="preserve">近年，指2019年1月1日起至投标截止之日止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3.5.6</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是否接受联合体</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3.6.1</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是否允许递交备选投标方案</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3.7.4</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投标文件份数及其他要求</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正本一份，副本</w:t>
            </w:r>
            <w:r>
              <w:rPr>
                <w:rFonts w:hint="eastAsia" w:ascii="宋体" w:hAnsi="宋体" w:eastAsia="宋体" w:cs="宋体"/>
                <w:color w:val="auto"/>
                <w:highlight w:val="none"/>
                <w:lang w:eastAsia="zh-CN"/>
              </w:rPr>
              <w:t>四</w:t>
            </w:r>
            <w:r>
              <w:rPr>
                <w:rFonts w:hint="eastAsia" w:ascii="宋体" w:hAnsi="宋体" w:eastAsia="宋体" w:cs="宋体"/>
                <w:color w:val="auto"/>
                <w:highlight w:val="none"/>
              </w:rPr>
              <w:t>份，同时提供2份电子文件</w:t>
            </w:r>
            <w:r>
              <w:rPr>
                <w:rFonts w:hint="eastAsia" w:ascii="宋体" w:hAnsi="宋体" w:eastAsia="宋体" w:cs="宋体"/>
                <w:color w:val="auto"/>
                <w:szCs w:val="21"/>
                <w:highlight w:val="none"/>
              </w:rPr>
              <w:t>（U盘，</w:t>
            </w:r>
            <w:r>
              <w:rPr>
                <w:rFonts w:hint="eastAsia" w:ascii="宋体" w:hAnsi="宋体" w:eastAsia="宋体" w:cs="宋体"/>
                <w:bCs/>
                <w:color w:val="auto"/>
                <w:kern w:val="15"/>
                <w:szCs w:val="21"/>
                <w:highlight w:val="none"/>
              </w:rPr>
              <w:t>PDF及word两种格式，PDF格式包含所有投件文件签字及盖章内容</w:t>
            </w: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rPr>
              <w:t>分别</w:t>
            </w:r>
            <w:r>
              <w:rPr>
                <w:rFonts w:hint="eastAsia" w:ascii="宋体" w:hAnsi="宋体" w:eastAsia="宋体" w:cs="宋体"/>
                <w:color w:val="auto"/>
                <w:szCs w:val="21"/>
                <w:highlight w:val="none"/>
              </w:rPr>
              <w:t>单独密封）</w:t>
            </w:r>
            <w:r>
              <w:rPr>
                <w:rFonts w:hint="eastAsia" w:ascii="宋体" w:hAnsi="宋体" w:eastAsia="宋体" w:cs="宋体"/>
                <w:color w:val="auto"/>
                <w:highlight w:val="none"/>
              </w:rPr>
              <w:t>，电子文件与文本文件不一致时，以文本文件为准。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3.7.5</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投标文件是否需分册装订</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投标文件的正本与副本应分别装订册。</w:t>
            </w:r>
          </w:p>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投标文件的装订要求：左侧纵向装订，装订成不可拆分的书册。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9"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4.1.2</w:t>
            </w:r>
          </w:p>
        </w:tc>
        <w:tc>
          <w:tcPr>
            <w:tcW w:w="1030" w:type="pct"/>
            <w:vAlign w:val="center"/>
          </w:tcPr>
          <w:p>
            <w:pPr>
              <w:widowControl w:val="0"/>
              <w:jc w:val="center"/>
              <w:rPr>
                <w:rFonts w:hint="eastAsia" w:ascii="宋体" w:hAnsi="宋体" w:eastAsia="宋体" w:cs="宋体"/>
                <w:color w:val="auto"/>
                <w:w w:val="99"/>
                <w:highlight w:val="none"/>
              </w:rPr>
            </w:pPr>
            <w:r>
              <w:rPr>
                <w:rFonts w:hint="eastAsia" w:ascii="宋体" w:hAnsi="宋体" w:eastAsia="宋体" w:cs="宋体"/>
                <w:color w:val="auto"/>
                <w:highlight w:val="none"/>
              </w:rPr>
              <w:t>封套上应载明的信息</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p>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投标人地址：</w:t>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p>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u w:val="single"/>
              </w:rPr>
              <w:t>（项目名称）</w:t>
            </w:r>
            <w:r>
              <w:rPr>
                <w:rFonts w:hint="eastAsia" w:ascii="宋体" w:hAnsi="宋体" w:eastAsia="宋体" w:cs="宋体"/>
                <w:color w:val="auto"/>
                <w:highlight w:val="none"/>
              </w:rPr>
              <w:t>招标项目</w:t>
            </w:r>
          </w:p>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投标文件</w:t>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p>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招标项目编号：</w:t>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p>
          <w:p>
            <w:pPr>
              <w:widowControl w:val="0"/>
              <w:jc w:val="left"/>
              <w:rPr>
                <w:rFonts w:hint="eastAsia" w:ascii="宋体" w:hAnsi="宋体" w:eastAsia="宋体" w:cs="宋体"/>
                <w:color w:val="auto"/>
                <w:sz w:val="32"/>
                <w:highlight w:val="none"/>
              </w:rPr>
            </w:pPr>
            <w:r>
              <w:rPr>
                <w:rFonts w:hint="eastAsia" w:ascii="宋体" w:hAnsi="宋体" w:eastAsia="宋体" w:cs="宋体"/>
                <w:color w:val="auto"/>
                <w:highlight w:val="none"/>
              </w:rPr>
              <w:t>在年</w:t>
            </w:r>
            <w:r>
              <w:rPr>
                <w:rFonts w:hint="eastAsia" w:ascii="宋体" w:hAnsi="宋体" w:eastAsia="宋体" w:cs="宋体"/>
                <w:color w:val="auto"/>
                <w:highlight w:val="none"/>
              </w:rPr>
              <w:tab/>
            </w:r>
            <w:r>
              <w:rPr>
                <w:rFonts w:hint="eastAsia" w:ascii="宋体" w:hAnsi="宋体" w:eastAsia="宋体" w:cs="宋体"/>
                <w:color w:val="auto"/>
                <w:highlight w:val="none"/>
              </w:rPr>
              <w:t>月</w:t>
            </w:r>
            <w:r>
              <w:rPr>
                <w:rFonts w:hint="eastAsia" w:ascii="宋体" w:hAnsi="宋体" w:eastAsia="宋体" w:cs="宋体"/>
                <w:color w:val="auto"/>
                <w:highlight w:val="none"/>
              </w:rPr>
              <w:tab/>
            </w:r>
            <w:r>
              <w:rPr>
                <w:rFonts w:hint="eastAsia" w:ascii="宋体" w:hAnsi="宋体" w:eastAsia="宋体" w:cs="宋体"/>
                <w:color w:val="auto"/>
                <w:highlight w:val="none"/>
              </w:rPr>
              <w:t>日</w:t>
            </w:r>
            <w:r>
              <w:rPr>
                <w:rFonts w:hint="eastAsia" w:ascii="宋体" w:hAnsi="宋体" w:eastAsia="宋体" w:cs="宋体"/>
                <w:color w:val="auto"/>
                <w:highlight w:val="none"/>
              </w:rPr>
              <w:tab/>
            </w:r>
            <w:r>
              <w:rPr>
                <w:rFonts w:hint="eastAsia" w:ascii="宋体" w:hAnsi="宋体" w:eastAsia="宋体" w:cs="宋体"/>
                <w:color w:val="auto"/>
                <w:highlight w:val="none"/>
              </w:rPr>
              <w:t>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4.2.1</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投标截止时间</w:t>
            </w:r>
          </w:p>
        </w:tc>
        <w:tc>
          <w:tcPr>
            <w:tcW w:w="3517" w:type="pct"/>
            <w:vAlign w:val="center"/>
          </w:tcPr>
          <w:p>
            <w:pPr>
              <w:widowControl w:val="0"/>
              <w:rPr>
                <w:rFonts w:hint="eastAsia" w:ascii="宋体" w:hAnsi="宋体" w:eastAsia="宋体" w:cs="宋体"/>
                <w:color w:val="auto"/>
                <w:highlight w:val="none"/>
              </w:rPr>
            </w:pPr>
            <w:r>
              <w:rPr>
                <w:rFonts w:hint="eastAsia" w:ascii="宋体" w:hAnsi="宋体" w:eastAsia="宋体" w:cs="宋体"/>
                <w:color w:val="auto"/>
                <w:szCs w:val="21"/>
                <w:highlight w:val="none"/>
              </w:rPr>
              <w:t>2022年</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24</w:t>
            </w:r>
            <w:r>
              <w:rPr>
                <w:rFonts w:hint="eastAsia" w:ascii="宋体" w:hAnsi="宋体" w:eastAsia="宋体" w:cs="宋体"/>
                <w:color w:val="auto"/>
                <w:szCs w:val="21"/>
                <w:highlight w:val="none"/>
              </w:rPr>
              <w:t>日9时30分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4.2.2</w:t>
            </w:r>
          </w:p>
        </w:tc>
        <w:tc>
          <w:tcPr>
            <w:tcW w:w="1030" w:type="pct"/>
            <w:vAlign w:val="center"/>
          </w:tcPr>
          <w:p>
            <w:pPr>
              <w:widowControl w:val="0"/>
              <w:jc w:val="center"/>
              <w:rPr>
                <w:rFonts w:hint="eastAsia" w:ascii="宋体" w:hAnsi="宋体" w:eastAsia="宋体" w:cs="宋体"/>
                <w:color w:val="auto"/>
                <w:w w:val="99"/>
                <w:highlight w:val="none"/>
              </w:rPr>
            </w:pPr>
            <w:r>
              <w:rPr>
                <w:rFonts w:hint="eastAsia" w:ascii="宋体" w:hAnsi="宋体" w:eastAsia="宋体" w:cs="宋体"/>
                <w:color w:val="auto"/>
                <w:highlight w:val="none"/>
              </w:rPr>
              <w:t>递交投标文件地点</w:t>
            </w:r>
          </w:p>
        </w:tc>
        <w:tc>
          <w:tcPr>
            <w:tcW w:w="3517" w:type="pct"/>
            <w:vAlign w:val="center"/>
          </w:tcPr>
          <w:p>
            <w:pPr>
              <w:widowControl w:val="0"/>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点：吉林省晟裕工程咨询有限公司二楼会议室（长春市春城大街789号）</w:t>
            </w:r>
          </w:p>
          <w:p>
            <w:pPr>
              <w:widowControl w:val="0"/>
              <w:rPr>
                <w:rFonts w:hint="eastAsia" w:ascii="宋体" w:hAnsi="宋体" w:eastAsia="宋体" w:cs="宋体"/>
                <w:color w:val="auto"/>
                <w:highlight w:val="none"/>
              </w:rPr>
            </w:pPr>
            <w:r>
              <w:rPr>
                <w:rFonts w:hint="eastAsia" w:ascii="宋体" w:hAnsi="宋体" w:eastAsia="宋体" w:cs="宋体"/>
                <w:color w:val="auto"/>
                <w:szCs w:val="21"/>
                <w:highlight w:val="none"/>
              </w:rPr>
              <w:t>收件人：吉林省晟裕工程咨询有限公司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4.2.3</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投标文件是否退还</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否</w:t>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5.1</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开标时间和地点</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开标时间：同投标截止时间</w:t>
            </w:r>
          </w:p>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5.2（4）</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开标程序</w:t>
            </w:r>
          </w:p>
        </w:tc>
        <w:tc>
          <w:tcPr>
            <w:tcW w:w="3517" w:type="pct"/>
            <w:vAlign w:val="center"/>
          </w:tcPr>
          <w:p>
            <w:pPr>
              <w:widowControl w:val="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密封情况检查：由投标人同时检查投标文件密封情况；</w:t>
            </w:r>
          </w:p>
          <w:p>
            <w:pPr>
              <w:widowControl w:val="0"/>
              <w:jc w:val="left"/>
              <w:rPr>
                <w:rFonts w:hint="eastAsia" w:ascii="宋体" w:hAnsi="宋体" w:eastAsia="宋体" w:cs="宋体"/>
                <w:color w:val="auto"/>
                <w:highlight w:val="none"/>
              </w:rPr>
            </w:pPr>
            <w:r>
              <w:rPr>
                <w:rFonts w:hint="eastAsia" w:ascii="宋体" w:hAnsi="宋体" w:eastAsia="宋体" w:cs="宋体"/>
                <w:bCs/>
                <w:color w:val="auto"/>
                <w:kern w:val="0"/>
                <w:szCs w:val="21"/>
                <w:highlight w:val="none"/>
              </w:rPr>
              <w:t>开标顺序：按投标文件递交顺序。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6.1.1</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评标委员会的组建</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评标委员会构成：</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名经济类专家、2名技术类专家和</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名采购人代表。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7.1</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中标结果公告媒介及期限</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bCs/>
                <w:color w:val="auto"/>
                <w:szCs w:val="21"/>
                <w:highlight w:val="none"/>
                <w:lang w:val="zh-CN"/>
              </w:rPr>
              <w:t>中国政府采购网、东北师范大学政府采购与招标管理中心网站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7.2</w:t>
            </w:r>
          </w:p>
        </w:tc>
        <w:tc>
          <w:tcPr>
            <w:tcW w:w="1030" w:type="pct"/>
            <w:vAlign w:val="center"/>
          </w:tcPr>
          <w:p>
            <w:pPr>
              <w:widowControl w:val="0"/>
              <w:jc w:val="center"/>
              <w:rPr>
                <w:rFonts w:hint="eastAsia" w:ascii="宋体" w:hAnsi="宋体" w:eastAsia="宋体" w:cs="宋体"/>
                <w:color w:val="auto"/>
                <w:highlight w:val="none"/>
              </w:rPr>
            </w:pPr>
            <w:r>
              <w:rPr>
                <w:rFonts w:hint="eastAsia" w:ascii="宋体" w:hAnsi="宋体" w:eastAsia="宋体" w:cs="宋体"/>
                <w:color w:val="auto"/>
                <w:highlight w:val="none"/>
              </w:rPr>
              <w:t>是否授权评标委员会确定中标人</w:t>
            </w:r>
          </w:p>
        </w:tc>
        <w:tc>
          <w:tcPr>
            <w:tcW w:w="3517" w:type="pct"/>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否，推荐三名中标候选人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atLeast"/>
        </w:trPr>
        <w:tc>
          <w:tcPr>
            <w:tcW w:w="452" w:type="pct"/>
            <w:vAlign w:val="center"/>
          </w:tcPr>
          <w:p>
            <w:pPr>
              <w:widowControl w:val="0"/>
              <w:jc w:val="center"/>
              <w:rPr>
                <w:rFonts w:hint="eastAsia" w:ascii="宋体" w:hAnsi="宋体" w:eastAsia="宋体" w:cs="宋体"/>
                <w:color w:val="auto"/>
                <w:w w:val="94"/>
                <w:highlight w:val="none"/>
              </w:rPr>
            </w:pPr>
            <w:r>
              <w:rPr>
                <w:rFonts w:hint="eastAsia" w:ascii="宋体" w:hAnsi="宋体" w:eastAsia="宋体" w:cs="宋体"/>
                <w:color w:val="auto"/>
                <w:highlight w:val="none"/>
              </w:rPr>
              <w:t>10</w:t>
            </w:r>
          </w:p>
        </w:tc>
        <w:tc>
          <w:tcPr>
            <w:tcW w:w="4547" w:type="pct"/>
            <w:gridSpan w:val="2"/>
            <w:vAlign w:val="center"/>
          </w:tcPr>
          <w:p>
            <w:pPr>
              <w:widowControl w:val="0"/>
              <w:jc w:val="left"/>
              <w:rPr>
                <w:rFonts w:hint="eastAsia" w:ascii="宋体" w:hAnsi="宋体" w:eastAsia="宋体" w:cs="宋体"/>
                <w:color w:val="auto"/>
                <w:highlight w:val="none"/>
              </w:rPr>
            </w:pPr>
            <w:r>
              <w:rPr>
                <w:rFonts w:hint="eastAsia" w:ascii="宋体" w:hAnsi="宋体" w:eastAsia="宋体" w:cs="宋体"/>
                <w:color w:val="auto"/>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2" w:type="pct"/>
            <w:vAlign w:val="center"/>
          </w:tcPr>
          <w:p>
            <w:pPr>
              <w:widowControl w:val="0"/>
              <w:adjustRightInd w:val="0"/>
              <w:snapToGrid w:val="0"/>
              <w:spacing w:before="36" w:beforeLines="15"/>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w:t>
            </w:r>
          </w:p>
        </w:tc>
        <w:tc>
          <w:tcPr>
            <w:tcW w:w="1030" w:type="pct"/>
            <w:vAlign w:val="center"/>
          </w:tcPr>
          <w:p>
            <w:pPr>
              <w:widowControl w:val="0"/>
              <w:adjustRightInd w:val="0"/>
              <w:snapToGrid w:val="0"/>
              <w:spacing w:before="36" w:beforeLines="15"/>
              <w:jc w:val="center"/>
              <w:rPr>
                <w:rFonts w:hint="eastAsia" w:ascii="宋体" w:hAnsi="宋体" w:eastAsia="宋体" w:cs="宋体"/>
                <w:color w:val="auto"/>
                <w:highlight w:val="none"/>
              </w:rPr>
            </w:pPr>
            <w:r>
              <w:rPr>
                <w:rFonts w:hint="eastAsia" w:ascii="宋体" w:hAnsi="宋体" w:eastAsia="宋体" w:cs="宋体"/>
                <w:color w:val="auto"/>
                <w:szCs w:val="21"/>
                <w:highlight w:val="none"/>
              </w:rPr>
              <w:t>资格审查方式</w:t>
            </w:r>
          </w:p>
        </w:tc>
        <w:tc>
          <w:tcPr>
            <w:tcW w:w="3517" w:type="pct"/>
            <w:vAlign w:val="center"/>
          </w:tcPr>
          <w:p>
            <w:pPr>
              <w:widowControl w:val="0"/>
              <w:adjustRightInd w:val="0"/>
              <w:snapToGrid w:val="0"/>
              <w:spacing w:before="36" w:beforeLines="15"/>
              <w:rPr>
                <w:rFonts w:hint="eastAsia" w:ascii="宋体" w:hAnsi="宋体" w:eastAsia="宋体" w:cs="宋体"/>
                <w:color w:val="auto"/>
                <w:highlight w:val="none"/>
              </w:rPr>
            </w:pPr>
            <w:r>
              <w:rPr>
                <w:rFonts w:hint="eastAsia" w:ascii="宋体" w:hAnsi="宋体" w:eastAsia="宋体" w:cs="宋体"/>
                <w:color w:val="auto"/>
                <w:kern w:val="0"/>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7" w:hRule="atLeast"/>
        </w:trPr>
        <w:tc>
          <w:tcPr>
            <w:tcW w:w="452" w:type="pct"/>
            <w:vAlign w:val="center"/>
          </w:tcPr>
          <w:p>
            <w:pPr>
              <w:widowControl w:val="0"/>
              <w:adjustRightInd w:val="0"/>
              <w:snapToGrid w:val="0"/>
              <w:spacing w:before="36" w:beforeLines="15"/>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10.2</w:t>
            </w:r>
          </w:p>
        </w:tc>
        <w:tc>
          <w:tcPr>
            <w:tcW w:w="1030" w:type="pct"/>
            <w:vAlign w:val="center"/>
          </w:tcPr>
          <w:p>
            <w:pPr>
              <w:widowControl w:val="0"/>
              <w:adjustRightInd w:val="0"/>
              <w:snapToGrid w:val="0"/>
              <w:spacing w:before="60" w:beforeLines="25"/>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付款方式</w:t>
            </w:r>
          </w:p>
        </w:tc>
        <w:tc>
          <w:tcPr>
            <w:tcW w:w="3517" w:type="pct"/>
            <w:vAlign w:val="center"/>
          </w:tcPr>
          <w:p>
            <w:pPr>
              <w:widowControl w:val="0"/>
              <w:jc w:val="left"/>
              <w:rPr>
                <w:rFonts w:hint="eastAsia" w:ascii="宋体" w:hAnsi="宋体" w:eastAsia="宋体" w:cs="宋体"/>
                <w:bCs/>
                <w:color w:val="auto"/>
                <w:szCs w:val="21"/>
                <w:highlight w:val="none"/>
              </w:rPr>
            </w:pPr>
            <w:r>
              <w:rPr>
                <w:rFonts w:hint="eastAsia" w:ascii="宋体" w:hAnsi="宋体" w:eastAsia="宋体" w:cs="宋体"/>
                <w:color w:val="auto"/>
                <w:highlight w:val="none"/>
              </w:rPr>
              <w:t>签订合同并开通服务后30日内付款。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452" w:type="pct"/>
            <w:vAlign w:val="center"/>
          </w:tcPr>
          <w:p>
            <w:pPr>
              <w:widowControl w:val="0"/>
              <w:adjustRightInd w:val="0"/>
              <w:snapToGrid w:val="0"/>
              <w:spacing w:before="36" w:beforeLines="1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10.</w:t>
            </w:r>
            <w:r>
              <w:rPr>
                <w:rFonts w:hint="eastAsia" w:ascii="宋体" w:hAnsi="宋体" w:eastAsia="宋体" w:cs="宋体"/>
                <w:color w:val="auto"/>
                <w:szCs w:val="21"/>
                <w:highlight w:val="none"/>
                <w:lang w:val="en-US" w:eastAsia="zh-CN"/>
              </w:rPr>
              <w:t>3</w:t>
            </w:r>
          </w:p>
        </w:tc>
        <w:tc>
          <w:tcPr>
            <w:tcW w:w="1030" w:type="pct"/>
            <w:vAlign w:val="center"/>
          </w:tcPr>
          <w:p>
            <w:pPr>
              <w:widowControl w:val="0"/>
              <w:adjustRightInd w:val="0"/>
              <w:snapToGrid w:val="0"/>
              <w:spacing w:before="36" w:beforeLines="15"/>
              <w:jc w:val="center"/>
              <w:rPr>
                <w:rFonts w:hint="eastAsia" w:ascii="宋体" w:hAnsi="宋体" w:eastAsia="宋体" w:cs="宋体"/>
                <w:bCs/>
                <w:color w:val="auto"/>
                <w:szCs w:val="21"/>
                <w:highlight w:val="none"/>
              </w:rPr>
            </w:pPr>
            <w:r>
              <w:rPr>
                <w:rFonts w:hint="eastAsia" w:ascii="宋体" w:hAnsi="宋体" w:eastAsia="宋体" w:cs="宋体"/>
                <w:color w:val="auto"/>
                <w:szCs w:val="21"/>
                <w:highlight w:val="none"/>
                <w:lang w:val="zh-CN"/>
              </w:rPr>
              <w:t>采购标的</w:t>
            </w:r>
            <w:r>
              <w:rPr>
                <w:rFonts w:hint="eastAsia" w:ascii="宋体" w:hAnsi="宋体" w:eastAsia="宋体" w:cs="宋体"/>
                <w:color w:val="auto"/>
                <w:szCs w:val="21"/>
                <w:highlight w:val="none"/>
              </w:rPr>
              <w:t>对应的所属行业</w:t>
            </w:r>
          </w:p>
        </w:tc>
        <w:tc>
          <w:tcPr>
            <w:tcW w:w="3517" w:type="pct"/>
            <w:vAlign w:val="center"/>
          </w:tcPr>
          <w:p>
            <w:pPr>
              <w:widowControl w:val="0"/>
              <w:adjustRightInd w:val="0"/>
              <w:snapToGrid w:val="0"/>
              <w:spacing w:before="36" w:beforeLines="15"/>
              <w:jc w:val="left"/>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信息传输业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452" w:type="pct"/>
            <w:vAlign w:val="center"/>
          </w:tcPr>
          <w:p>
            <w:pPr>
              <w:widowControl w:val="0"/>
              <w:adjustRightInd w:val="0"/>
              <w:snapToGrid w:val="0"/>
              <w:spacing w:before="36" w:beforeLines="1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10.</w:t>
            </w:r>
            <w:r>
              <w:rPr>
                <w:rFonts w:hint="eastAsia" w:ascii="宋体" w:hAnsi="宋体" w:eastAsia="宋体" w:cs="宋体"/>
                <w:color w:val="auto"/>
                <w:szCs w:val="21"/>
                <w:highlight w:val="none"/>
                <w:lang w:val="en-US" w:eastAsia="zh-CN"/>
              </w:rPr>
              <w:t>4</w:t>
            </w:r>
          </w:p>
        </w:tc>
        <w:tc>
          <w:tcPr>
            <w:tcW w:w="4547" w:type="pct"/>
            <w:gridSpan w:val="2"/>
            <w:vAlign w:val="center"/>
          </w:tcPr>
          <w:p>
            <w:pPr>
              <w:widowControl w:val="0"/>
              <w:adjustRightInd w:val="0"/>
              <w:snapToGrid w:val="0"/>
              <w:spacing w:before="36" w:beforeLines="15"/>
              <w:jc w:val="left"/>
              <w:rPr>
                <w:rFonts w:hint="eastAsia" w:ascii="宋体" w:hAnsi="宋体" w:eastAsia="宋体" w:cs="宋体"/>
                <w:bCs/>
                <w:color w:val="auto"/>
                <w:szCs w:val="21"/>
                <w:highlight w:val="none"/>
              </w:rPr>
            </w:pPr>
            <w:r>
              <w:rPr>
                <w:rFonts w:hint="eastAsia" w:ascii="宋体" w:hAnsi="宋体" w:eastAsia="宋体" w:cs="宋体"/>
                <w:color w:val="auto"/>
                <w:spacing w:val="-1"/>
                <w:highlight w:val="none"/>
              </w:rPr>
              <w:t>依据</w:t>
            </w:r>
            <w:r>
              <w:rPr>
                <w:rFonts w:hint="eastAsia" w:ascii="宋体" w:hAnsi="宋体" w:eastAsia="宋体" w:cs="宋体"/>
                <w:bCs/>
                <w:color w:val="auto"/>
                <w:szCs w:val="21"/>
                <w:highlight w:val="none"/>
              </w:rPr>
              <w:t>《政府采购促进中小企业发展管理办法》</w:t>
            </w:r>
            <w:r>
              <w:rPr>
                <w:rFonts w:hint="eastAsia" w:ascii="宋体" w:hAnsi="宋体" w:eastAsia="宋体" w:cs="宋体"/>
                <w:color w:val="auto"/>
                <w:spacing w:val="-1"/>
                <w:highlight w:val="none"/>
              </w:rPr>
              <w:t>规定享受扶持政策获得政府采购</w:t>
            </w:r>
            <w:r>
              <w:rPr>
                <w:rFonts w:hint="eastAsia" w:ascii="宋体" w:hAnsi="宋体" w:eastAsia="宋体" w:cs="宋体"/>
                <w:color w:val="auto"/>
                <w:spacing w:val="-3"/>
                <w:highlight w:val="none"/>
              </w:rPr>
              <w:t>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452" w:type="pct"/>
            <w:vAlign w:val="center"/>
          </w:tcPr>
          <w:p>
            <w:pPr>
              <w:widowControl w:val="0"/>
              <w:adjustRightInd w:val="0"/>
              <w:snapToGrid w:val="0"/>
              <w:spacing w:before="36" w:beforeLines="1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10.</w:t>
            </w:r>
            <w:r>
              <w:rPr>
                <w:rFonts w:hint="eastAsia" w:ascii="宋体" w:hAnsi="宋体" w:eastAsia="宋体" w:cs="宋体"/>
                <w:color w:val="auto"/>
                <w:szCs w:val="21"/>
                <w:highlight w:val="none"/>
                <w:lang w:val="en-US" w:eastAsia="zh-CN"/>
              </w:rPr>
              <w:t>5</w:t>
            </w:r>
          </w:p>
        </w:tc>
        <w:tc>
          <w:tcPr>
            <w:tcW w:w="1030" w:type="pct"/>
            <w:vAlign w:val="center"/>
          </w:tcPr>
          <w:p>
            <w:pPr>
              <w:widowControl w:val="0"/>
              <w:adjustRightInd w:val="0"/>
              <w:snapToGrid w:val="0"/>
              <w:spacing w:before="36" w:beforeLines="15"/>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val="zh-CN"/>
              </w:rPr>
              <w:t>招标代理服务费</w:t>
            </w:r>
          </w:p>
        </w:tc>
        <w:tc>
          <w:tcPr>
            <w:tcW w:w="3517" w:type="pct"/>
            <w:vAlign w:val="center"/>
          </w:tcPr>
          <w:p>
            <w:pPr>
              <w:widowControl w:val="0"/>
              <w:adjustRightInd w:val="0"/>
              <w:snapToGrid w:val="0"/>
              <w:spacing w:before="60" w:beforeLines="2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zh-CN"/>
              </w:rPr>
              <w:t>按国家发展计划委员会计价格[2002]1980号文件规定的标准计取。采购代理机构按国家发改委发改办价格[2003]857号文件规定及</w:t>
            </w:r>
            <w:r>
              <w:rPr>
                <w:rFonts w:hint="eastAsia" w:ascii="宋体" w:hAnsi="宋体" w:eastAsia="宋体" w:cs="宋体"/>
                <w:bCs/>
                <w:color w:val="auto"/>
                <w:szCs w:val="21"/>
                <w:highlight w:val="none"/>
              </w:rPr>
              <w:t>及采购人与采购代理机构签订的委托代理采购协议</w:t>
            </w:r>
            <w:r>
              <w:rPr>
                <w:rFonts w:hint="eastAsia" w:ascii="宋体" w:hAnsi="宋体" w:eastAsia="宋体" w:cs="宋体"/>
                <w:color w:val="auto"/>
                <w:kern w:val="0"/>
                <w:szCs w:val="21"/>
                <w:highlight w:val="none"/>
                <w:lang w:val="zh-CN"/>
              </w:rPr>
              <w:t>向</w:t>
            </w:r>
            <w:r>
              <w:rPr>
                <w:rFonts w:hint="eastAsia" w:ascii="宋体" w:hAnsi="宋体" w:eastAsia="宋体" w:cs="宋体"/>
                <w:color w:val="auto"/>
                <w:kern w:val="0"/>
                <w:szCs w:val="21"/>
                <w:highlight w:val="none"/>
              </w:rPr>
              <w:t>中标</w:t>
            </w:r>
            <w:r>
              <w:rPr>
                <w:rFonts w:hint="eastAsia" w:ascii="宋体" w:hAnsi="宋体" w:eastAsia="宋体" w:cs="宋体"/>
                <w:color w:val="auto"/>
                <w:kern w:val="0"/>
                <w:szCs w:val="21"/>
                <w:highlight w:val="none"/>
                <w:lang w:val="zh-CN"/>
              </w:rPr>
              <w:t>人收取。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 w:type="pct"/>
            <w:vAlign w:val="center"/>
          </w:tcPr>
          <w:p>
            <w:pPr>
              <w:widowControl w:val="0"/>
              <w:adjustRightInd w:val="0"/>
              <w:snapToGrid w:val="0"/>
              <w:spacing w:before="36" w:beforeLines="1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10.</w:t>
            </w:r>
            <w:r>
              <w:rPr>
                <w:rFonts w:hint="eastAsia" w:ascii="宋体" w:hAnsi="宋体" w:eastAsia="宋体" w:cs="宋体"/>
                <w:color w:val="auto"/>
                <w:szCs w:val="21"/>
                <w:highlight w:val="none"/>
                <w:lang w:val="en-US" w:eastAsia="zh-CN"/>
              </w:rPr>
              <w:t>6</w:t>
            </w:r>
          </w:p>
        </w:tc>
        <w:tc>
          <w:tcPr>
            <w:tcW w:w="1030" w:type="pct"/>
            <w:vAlign w:val="center"/>
          </w:tcPr>
          <w:p>
            <w:pPr>
              <w:widowControl w:val="0"/>
              <w:adjustRightInd w:val="0"/>
              <w:snapToGrid w:val="0"/>
              <w:spacing w:before="36" w:beforeLines="15"/>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招标文件质疑条款</w:t>
            </w:r>
          </w:p>
        </w:tc>
        <w:tc>
          <w:tcPr>
            <w:tcW w:w="3517" w:type="pct"/>
            <w:vAlign w:val="center"/>
          </w:tcPr>
          <w:p>
            <w:pPr>
              <w:widowControl w:val="0"/>
              <w:adjustRightInd w:val="0"/>
              <w:snapToGrid w:val="0"/>
              <w:spacing w:before="60" w:beforeLines="25"/>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投标人认为招标文件、采购过程、中标或者</w:t>
            </w:r>
            <w:r>
              <w:rPr>
                <w:rFonts w:hint="eastAsia" w:ascii="宋体" w:hAnsi="宋体" w:eastAsia="宋体" w:cs="宋体"/>
                <w:bCs/>
                <w:color w:val="auto"/>
                <w:szCs w:val="21"/>
                <w:highlight w:val="none"/>
              </w:rPr>
              <w:t>中标</w:t>
            </w:r>
            <w:r>
              <w:rPr>
                <w:rFonts w:hint="eastAsia" w:ascii="宋体" w:hAnsi="宋体" w:eastAsia="宋体" w:cs="宋体"/>
                <w:bCs/>
                <w:color w:val="auto"/>
                <w:szCs w:val="21"/>
                <w:highlight w:val="none"/>
                <w:lang w:val="zh-CN"/>
              </w:rPr>
              <w:t>结果使自己的权益受到损害的，可以在知道或者应知其权益受到损害之日起7个工作日内，以书面形式向采购人、采购代理机构提出质疑。</w:t>
            </w:r>
          </w:p>
          <w:p>
            <w:pPr>
              <w:widowControl w:val="0"/>
              <w:adjustRightInd w:val="0"/>
              <w:snapToGrid w:val="0"/>
              <w:spacing w:before="60" w:beforeLines="25"/>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潜在投标人已依法获取其可质疑的招标文件的，可以对该文件提出质疑。对招标文件提出质疑的，应当在获取招标文件或者招标文件公告期限届满之日起7个工作日内提出。</w:t>
            </w:r>
          </w:p>
          <w:p>
            <w:pPr>
              <w:widowControl w:val="0"/>
              <w:adjustRightInd w:val="0"/>
              <w:snapToGrid w:val="0"/>
              <w:spacing w:before="60" w:beforeLines="25"/>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zh-CN"/>
              </w:rPr>
              <w:t>投标人应在法定质疑期内一次性提出针对同一采购程序环节的质疑。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8" w:hRule="atLeast"/>
        </w:trPr>
        <w:tc>
          <w:tcPr>
            <w:tcW w:w="452" w:type="pct"/>
            <w:vAlign w:val="center"/>
          </w:tcPr>
          <w:p>
            <w:pPr>
              <w:widowControl w:val="0"/>
              <w:adjustRightInd w:val="0"/>
              <w:snapToGrid w:val="0"/>
              <w:spacing w:before="36" w:beforeLines="1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10.</w:t>
            </w:r>
            <w:r>
              <w:rPr>
                <w:rFonts w:hint="eastAsia" w:ascii="宋体" w:hAnsi="宋体" w:eastAsia="宋体" w:cs="宋体"/>
                <w:color w:val="auto"/>
                <w:szCs w:val="21"/>
                <w:highlight w:val="none"/>
                <w:lang w:val="en-US" w:eastAsia="zh-CN"/>
              </w:rPr>
              <w:t>7</w:t>
            </w:r>
          </w:p>
        </w:tc>
        <w:tc>
          <w:tcPr>
            <w:tcW w:w="1030" w:type="pct"/>
            <w:vAlign w:val="center"/>
          </w:tcPr>
          <w:p>
            <w:pPr>
              <w:widowControl w:val="0"/>
              <w:adjustRightInd w:val="0"/>
              <w:snapToGrid w:val="0"/>
              <w:spacing w:before="36" w:beforeLines="15"/>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防疫要求</w:t>
            </w:r>
          </w:p>
        </w:tc>
        <w:tc>
          <w:tcPr>
            <w:tcW w:w="3517" w:type="pct"/>
            <w:vAlign w:val="center"/>
          </w:tcPr>
          <w:p>
            <w:pPr>
              <w:widowControl w:val="0"/>
              <w:adjustRightInd w:val="0"/>
              <w:snapToGrid w:val="0"/>
              <w:spacing w:before="60" w:beforeLines="25"/>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各委托代理人需提前下载《吉祥码》，并按要求进行注册绑定工作，入场前出示，吉祥码为绿色，出示通信行程卡为绿卡，</w:t>
            </w:r>
            <w:r>
              <w:rPr>
                <w:rFonts w:hint="eastAsia" w:ascii="宋体" w:hAnsi="宋体" w:eastAsia="宋体" w:cs="宋体"/>
                <w:bCs/>
                <w:color w:val="auto"/>
                <w:sz w:val="21"/>
                <w:szCs w:val="21"/>
                <w:highlight w:val="none"/>
              </w:rPr>
              <w:t>佩戴N95口罩，提供72小时内的核酸检测证明，</w:t>
            </w:r>
            <w:r>
              <w:rPr>
                <w:rFonts w:hint="eastAsia" w:ascii="宋体" w:hAnsi="宋体" w:eastAsia="宋体" w:cs="宋体"/>
                <w:bCs/>
                <w:color w:val="auto"/>
                <w:szCs w:val="21"/>
                <w:highlight w:val="none"/>
              </w:rPr>
              <w:t>且近14天无中高风险地区行程记录，经现场测温，体温符合正常标准后方可进入会场递交投标文件，如不符合以上要求将拒绝其递交投标文件，由此造成的后果由投标人自行承担。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452" w:type="pct"/>
            <w:vAlign w:val="center"/>
          </w:tcPr>
          <w:p>
            <w:pPr>
              <w:widowControl w:val="0"/>
              <w:adjustRightInd w:val="0"/>
              <w:snapToGrid w:val="0"/>
              <w:spacing w:before="36" w:beforeLines="1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10.</w:t>
            </w:r>
            <w:r>
              <w:rPr>
                <w:rFonts w:hint="eastAsia" w:ascii="宋体" w:hAnsi="宋体" w:eastAsia="宋体" w:cs="宋体"/>
                <w:color w:val="auto"/>
                <w:szCs w:val="21"/>
                <w:highlight w:val="none"/>
                <w:lang w:val="en-US" w:eastAsia="zh-CN"/>
              </w:rPr>
              <w:t>8</w:t>
            </w:r>
          </w:p>
        </w:tc>
        <w:tc>
          <w:tcPr>
            <w:tcW w:w="4547" w:type="pct"/>
            <w:gridSpan w:val="2"/>
            <w:vAlign w:val="center"/>
          </w:tcPr>
          <w:p>
            <w:pPr>
              <w:widowControl w:val="0"/>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对投标人信用信息的查询：</w:t>
            </w:r>
          </w:p>
          <w:p>
            <w:pPr>
              <w:widowControl w:val="0"/>
              <w:adjustRightInd w:val="0"/>
              <w:snapToGrid w:val="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查询渠道：</w:t>
            </w:r>
            <w:r>
              <w:rPr>
                <w:rFonts w:hint="eastAsia" w:ascii="宋体" w:hAnsi="宋体" w:eastAsia="宋体" w:cs="宋体"/>
                <w:color w:val="auto"/>
                <w:szCs w:val="21"/>
                <w:highlight w:val="none"/>
              </w:rPr>
              <w:t>①“信用中国”网站（www.creditchina.gov.cn）：失信被执行人、</w:t>
            </w:r>
            <w:r>
              <w:rPr>
                <w:rFonts w:hint="eastAsia" w:ascii="宋体" w:hAnsi="宋体" w:eastAsia="宋体" w:cs="宋体"/>
                <w:color w:val="auto"/>
                <w:szCs w:val="21"/>
                <w:highlight w:val="none"/>
                <w:lang w:eastAsia="zh-CN"/>
              </w:rPr>
              <w:t>重大税收违法案件当事人名单（即“税收违法黑名单”）</w:t>
            </w:r>
            <w:r>
              <w:rPr>
                <w:rFonts w:hint="eastAsia" w:ascii="宋体" w:hAnsi="宋体" w:eastAsia="宋体" w:cs="宋体"/>
                <w:color w:val="auto"/>
                <w:szCs w:val="21"/>
                <w:highlight w:val="none"/>
              </w:rPr>
              <w:t xml:space="preserve"> 。②中国政府采购网(www.ccgp.gov.cn)：政府采购严重违法失信行为信息记录。</w:t>
            </w:r>
          </w:p>
          <w:p>
            <w:pPr>
              <w:widowControl w:val="0"/>
              <w:adjustRightInd w:val="0"/>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查询截止时点：</w:t>
            </w:r>
            <w:r>
              <w:rPr>
                <w:rFonts w:hint="eastAsia" w:ascii="宋体" w:hAnsi="宋体" w:eastAsia="宋体" w:cs="宋体"/>
                <w:b/>
                <w:color w:val="auto"/>
                <w:szCs w:val="21"/>
                <w:highlight w:val="none"/>
                <w:lang w:val="zh-CN"/>
              </w:rPr>
              <w:t>同投标截止时间</w:t>
            </w:r>
          </w:p>
          <w:p>
            <w:pPr>
              <w:widowControl w:val="0"/>
              <w:adjustRightInd w:val="0"/>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信用信息查询记录和证据留存的具体方式：</w:t>
            </w:r>
          </w:p>
          <w:p>
            <w:pPr>
              <w:widowControl w:val="0"/>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采购人或采购代理机构将按查询截止时点对所有投标人的信用信息进行查询，网站查询记录作为招投标存档备案材料的组成部分进行留存。</w:t>
            </w:r>
          </w:p>
          <w:p>
            <w:pPr>
              <w:widowControl w:val="0"/>
              <w:adjustRightInd w:val="0"/>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信用信息的使用规则：</w:t>
            </w:r>
            <w:r>
              <w:rPr>
                <w:rFonts w:hint="eastAsia" w:ascii="宋体" w:hAnsi="宋体" w:eastAsia="宋体" w:cs="宋体"/>
                <w:color w:val="auto"/>
                <w:szCs w:val="24"/>
                <w:highlight w:val="none"/>
              </w:rPr>
              <w:t>采购人或采购代理机构按查询截止时点对所有</w:t>
            </w:r>
            <w:r>
              <w:rPr>
                <w:rFonts w:hint="eastAsia" w:ascii="宋体" w:hAnsi="宋体" w:eastAsia="宋体" w:cs="宋体"/>
                <w:color w:val="auto"/>
                <w:szCs w:val="21"/>
                <w:highlight w:val="none"/>
              </w:rPr>
              <w:t>投标人</w:t>
            </w:r>
            <w:r>
              <w:rPr>
                <w:rFonts w:hint="eastAsia" w:ascii="宋体" w:hAnsi="宋体" w:eastAsia="宋体" w:cs="宋体"/>
                <w:color w:val="auto"/>
                <w:szCs w:val="24"/>
                <w:highlight w:val="none"/>
              </w:rPr>
              <w:t>的信用信息进行查询，查询记录将作为评委评标的依据，对列入失信被执行人、</w:t>
            </w:r>
            <w:r>
              <w:rPr>
                <w:rFonts w:hint="eastAsia" w:ascii="宋体" w:hAnsi="宋体" w:eastAsia="宋体" w:cs="宋体"/>
                <w:color w:val="auto"/>
                <w:szCs w:val="24"/>
                <w:highlight w:val="none"/>
                <w:lang w:eastAsia="zh-CN"/>
              </w:rPr>
              <w:t>重大税收违法案件当事人名单（即“税收违法黑名单”）</w:t>
            </w:r>
            <w:r>
              <w:rPr>
                <w:rFonts w:hint="eastAsia" w:ascii="宋体" w:hAnsi="宋体" w:eastAsia="宋体" w:cs="宋体"/>
                <w:color w:val="auto"/>
                <w:szCs w:val="24"/>
                <w:highlight w:val="none"/>
              </w:rPr>
              <w:t>、政府采购严重违法失信行为记录名单的</w:t>
            </w:r>
            <w:r>
              <w:rPr>
                <w:rFonts w:hint="eastAsia" w:ascii="宋体" w:hAnsi="宋体" w:eastAsia="宋体" w:cs="宋体"/>
                <w:color w:val="auto"/>
                <w:szCs w:val="21"/>
                <w:highlight w:val="none"/>
              </w:rPr>
              <w:t>投标人</w:t>
            </w:r>
            <w:r>
              <w:rPr>
                <w:rFonts w:hint="eastAsia" w:ascii="宋体" w:hAnsi="宋体" w:eastAsia="宋体" w:cs="宋体"/>
                <w:color w:val="auto"/>
                <w:szCs w:val="24"/>
                <w:highlight w:val="none"/>
              </w:rPr>
              <w:t>，投标文件作无效处理。</w:t>
            </w:r>
          </w:p>
        </w:tc>
      </w:tr>
    </w:tbl>
    <w:p>
      <w:pP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b/>
          <w:bCs/>
          <w:color w:val="auto"/>
          <w:szCs w:val="21"/>
          <w:highlight w:val="none"/>
        </w:rPr>
        <w:t>1.总则</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1.1招标项目概况</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1.1.1根据有关法律、法规和规章的规定，本招标项目已具备招标条件，现对该项目服务进行招标。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1.1.2采购人：见投标人须知前附表。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1.1.3采购代理机构：见投标人须知前附表。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1.1.4项目名称及编号：见投标人须知前附表。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1.2招标项目的资金落实情况</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1.2.1资金落实情况：见投标人须知前附表。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1.3招标范围、合同履行期限（服务期）、服务地点、质量要求</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1.3.1招标范围：见投标人须知前附表。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1.3.2合同履行期限（服务期）：见投标人须知前附表。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1.3.3服务地点：见投标人须知前附表。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1.3.4质量要求：见投标人须知前附表。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1.4投标人资格要求</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1.4.1投标人应具备承担本招标项目资质条件、能力和信誉：</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（1）资质要求：见投标人须知前附表；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（2）财务要求：见投标人须知前附表；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bCs/>
          <w:color w:val="auto"/>
          <w:szCs w:val="21"/>
          <w:highlight w:val="none"/>
        </w:rPr>
        <w:t>信誉要求</w:t>
      </w:r>
      <w:r>
        <w:rPr>
          <w:rFonts w:hint="eastAsia" w:ascii="宋体" w:hAnsi="宋体" w:eastAsia="宋体" w:cs="宋体"/>
          <w:color w:val="auto"/>
          <w:szCs w:val="21"/>
          <w:highlight w:val="none"/>
        </w:rPr>
        <w:t>：见投标人须知前附表；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（4）其他要求：见投标人须知前附表。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需要提交的相关证明材料见本章第 3.5 款的规定。</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1.4.2</w:t>
      </w:r>
      <w:r>
        <w:rPr>
          <w:rFonts w:hint="eastAsia" w:ascii="宋体" w:hAnsi="宋体" w:eastAsia="宋体" w:cs="宋体"/>
          <w:bCs/>
          <w:color w:val="auto"/>
          <w:szCs w:val="21"/>
          <w:highlight w:val="none"/>
        </w:rPr>
        <w:t>本次招标不接受联合体投标。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1.4.3投标人不得存在下列情形之一：</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（1）与采购人存在利害关系且可能影响招标公正性；</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（2）与本招标项目的其他投标人为同一个单位负责人；</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（3）与本招标项目的其他投标人存在控股、管理关系；</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（4）为本招标项目提供过其他文件的咨询服务；</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（5）被依法暂停或者取消投标资格；</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（6）被责令停产停业、暂扣或者吊销许可证、暂扣或者吊销执照；</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（7）进入清算程序，或被宣告破产，或其他丧失履约能力的情形；</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（8）在最近三年内发生重大服务质量问题（以相关行业主管部门的行政处罚决定或司法机关出具的有关法律文书为准）；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（9）法律法规或投标人须知前附表规定的其他情形。</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1.5 费用承担</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投标人准备和参加投标活动发生的费用自理。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1.6 保密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参与招标投标活动的各方应对招标文件和投标文件中的商业和技术等秘密保密，否则应承担相应的法律责任。</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 语言文字</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招标投标文件使用的语言文字为中文。专用术语使用外文的，应附有中文注释。</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1.8 计量单位</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所有计量均采用中华人民共和国法定计量单位。</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1.9 踏勘现场</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1.9.1 投标人须知前附表规定组织踏勘现场的，采购人按投标人须知前附表规定的时间、地点组织投标人踏勘项目现场。 </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1.9.2 投标人踏勘现场发生的费用自理。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1.9.3 除采购人的原因外，投标人自行负责在踏勘现场中所发生的人员伤亡和财产损失。</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1.9.4 采购人在踏勘现场中介绍的项目场地和相关的周边环境情况，供投标人在编制投标文件时参考，采购人不对投标人据此作出的判断和决策负责。</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1.10投标预备会</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1.10.1投标人须知前附表规定召开投标预备会的，采购人按投标人须知前附表规定的时间和地点召开投标预备会，澄清投标人提出的问题。</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1.10.2投标人应按投标人须知前附表规定的时间和形式将提出的问题送达采购人，以便采购人在会议期间澄清。</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1.10.3投标预备会后，采购人将对投标人所提问题的澄清，以投标人须知前附表规定的形式通知所有购买招标文件的投标人。该澄清内容为招标文件的组成部分。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1.11分包、转包</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不允许。</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1.12偏离</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不允许负偏离</w:t>
      </w:r>
      <w:r>
        <w:rPr>
          <w:rFonts w:hint="eastAsia" w:ascii="宋体" w:hAnsi="宋体" w:eastAsia="宋体" w:cs="宋体"/>
          <w:color w:val="auto"/>
          <w:szCs w:val="21"/>
          <w:highlight w:val="none"/>
        </w:rPr>
        <w:t>。</w:t>
      </w:r>
    </w:p>
    <w:p>
      <w:pPr>
        <w:adjustRightInd w:val="0"/>
        <w:snapToGrid w:val="0"/>
        <w:spacing w:line="312"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2.招标文件</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2.1招标文件的组成</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本招标文件包括：</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（1）招标公告（资格后审）</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（2）投标人须知</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（3）评标办法（综合评分法）</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（4）合同文本</w:t>
      </w:r>
      <w:r>
        <w:rPr>
          <w:rFonts w:hint="eastAsia" w:ascii="宋体" w:hAnsi="宋体" w:eastAsia="宋体" w:cs="宋体"/>
          <w:color w:val="auto"/>
          <w:szCs w:val="21"/>
          <w:highlight w:val="none"/>
        </w:rPr>
        <w:tab/>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（5）服务标准和要求</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（6）投标文件格式</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根据本章第 1.10 款、第 2.2 款和第 2.3 款对招标文件所作的澄清、修改，构成招标文件的组成部分。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2.2招标文件的澄清</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2.2.1投标人应仔细阅读和检查招标文件的全部内容。如发现缺页或附件不全，应及时向采购人提出，以便补齐。如有疑问，应按投标人须知前附表规定的时间和形式将提出的问题送达采购人，要求采购人对招标文件予以澄清。</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2.2.2招标文件的澄清以投标人须知前附表规定的形式发给所有购买招标文件的投标人，但不指明澄清问题的来源。澄清发出的时间距本章第 4.2.1 项规定的投标截止时间不足 15 日的，并且澄清内容可能影响投标文件编制的，将相应延长投标截止时间。</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2.2.3投标人在收到澄清后，应按投标人须知前附表规定的时间和形式通知采购人，确认已收到该澄清。</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2.2.4除非采购人认为确有必要答复，否则，采购人有权拒绝回复投标人在本章第 2.2.1 项规定的时间后的任何澄清要求。</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2.3招标文件的修改</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2.3.1采购人以投标人须知前附表规定的形式修改招标文件，并通知所有已购买招标文件的投标人。修改招标文件的时间距本章第 4.2.1 项规定的投标截止时间不足 15 日的，并且修改内容可能影响投标文件编制的，将相应延长投标截止时间。</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2.3.2投标人收到修改内容后，应按投标人须知前附表规定的时间和形式通知采购人，确认已收到该修改。</w:t>
      </w:r>
    </w:p>
    <w:p>
      <w:pPr>
        <w:adjustRightInd w:val="0"/>
        <w:snapToGrid w:val="0"/>
        <w:spacing w:line="312"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3.投标文件</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3.1投标文件的组成</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3.1.1投标文件应包括下列内容：</w:t>
      </w:r>
    </w:p>
    <w:p>
      <w:pPr>
        <w:numPr>
          <w:ilvl w:val="0"/>
          <w:numId w:val="3"/>
        </w:numPr>
        <w:adjustRightInd w:val="0"/>
        <w:snapToGrid w:val="0"/>
        <w:spacing w:line="312" w:lineRule="auto"/>
        <w:ind w:left="840" w:leftChars="200" w:hanging="420" w:hanging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投标函及其附录</w:t>
      </w:r>
    </w:p>
    <w:p>
      <w:pPr>
        <w:numPr>
          <w:ilvl w:val="0"/>
          <w:numId w:val="3"/>
        </w:numPr>
        <w:adjustRightInd w:val="0"/>
        <w:snapToGrid w:val="0"/>
        <w:spacing w:line="312" w:lineRule="auto"/>
        <w:ind w:left="840" w:leftChars="200" w:hanging="420" w:hanging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法定代表人身份证明或附有法定代表人身份证明的授权委托书</w:t>
      </w:r>
    </w:p>
    <w:p>
      <w:pPr>
        <w:numPr>
          <w:ilvl w:val="0"/>
          <w:numId w:val="3"/>
        </w:numPr>
        <w:adjustRightInd w:val="0"/>
        <w:snapToGrid w:val="0"/>
        <w:spacing w:line="312" w:lineRule="auto"/>
        <w:ind w:left="840" w:leftChars="200" w:hanging="420" w:hanging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开标一览表</w:t>
      </w:r>
    </w:p>
    <w:p>
      <w:pPr>
        <w:numPr>
          <w:ilvl w:val="0"/>
          <w:numId w:val="3"/>
        </w:numPr>
        <w:adjustRightInd w:val="0"/>
        <w:snapToGrid w:val="0"/>
        <w:spacing w:line="312" w:lineRule="auto"/>
        <w:ind w:left="840" w:leftChars="200" w:hanging="420" w:hanging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p>
      <w:pPr>
        <w:numPr>
          <w:ilvl w:val="0"/>
          <w:numId w:val="3"/>
        </w:numPr>
        <w:adjustRightInd w:val="0"/>
        <w:snapToGrid w:val="0"/>
        <w:spacing w:line="312" w:lineRule="auto"/>
        <w:ind w:left="840" w:leftChars="200" w:hanging="420" w:hanging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分项报价表</w:t>
      </w:r>
    </w:p>
    <w:p>
      <w:pPr>
        <w:numPr>
          <w:ilvl w:val="0"/>
          <w:numId w:val="3"/>
        </w:numPr>
        <w:adjustRightInd w:val="0"/>
        <w:snapToGrid w:val="0"/>
        <w:spacing w:line="312" w:lineRule="auto"/>
        <w:ind w:left="840" w:leftChars="200" w:hanging="420" w:hanging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资格审查资料</w:t>
      </w:r>
    </w:p>
    <w:p>
      <w:pPr>
        <w:numPr>
          <w:ilvl w:val="0"/>
          <w:numId w:val="3"/>
        </w:numPr>
        <w:adjustRightInd w:val="0"/>
        <w:snapToGrid w:val="0"/>
        <w:spacing w:line="312" w:lineRule="auto"/>
        <w:ind w:left="840" w:leftChars="200" w:hanging="420" w:hanging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服务方案</w:t>
      </w:r>
    </w:p>
    <w:p>
      <w:pPr>
        <w:numPr>
          <w:ilvl w:val="0"/>
          <w:numId w:val="3"/>
        </w:numPr>
        <w:adjustRightInd w:val="0"/>
        <w:snapToGrid w:val="0"/>
        <w:spacing w:line="312" w:lineRule="auto"/>
        <w:ind w:left="840" w:leftChars="200" w:hanging="420" w:hanging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其他资料。</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投标人在评标过程中作出的符合法律法规和招标文件规定的澄清确认，构成投标文件的组成部分。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3.2投标报价</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3.2.1招标人设有采购预算的，投标人的投标报价不得超过采购预算，采购预算在投标人须知前附表中载明。</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3.2.2除非合同中另有规定，</w:t>
      </w:r>
      <w:r>
        <w:rPr>
          <w:rFonts w:hint="eastAsia" w:ascii="宋体" w:hAnsi="宋体" w:eastAsia="宋体" w:cs="宋体"/>
          <w:color w:val="auto"/>
          <w:kern w:val="0"/>
          <w:szCs w:val="21"/>
          <w:highlight w:val="none"/>
        </w:rPr>
        <w:t>投标报价应包括承担本招标项目的成本、利润、税金及风险等全部费用</w:t>
      </w:r>
      <w:r>
        <w:rPr>
          <w:rFonts w:hint="eastAsia" w:ascii="宋体" w:hAnsi="宋体" w:eastAsia="宋体" w:cs="宋体"/>
          <w:color w:val="auto"/>
          <w:szCs w:val="21"/>
          <w:highlight w:val="none"/>
        </w:rPr>
        <w:t>，若有遗漏，则视为免费提供；</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3.2.3 投标人所报价格在合同实行施期间固定不变。</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3.3投标有效期</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3.3.1除投标人须知前附表另有规定外，投标有效期为 90 天。</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3.3.2在投标有效期内，投标人撤销投标文件的，应承担招标文件和法律规定的责任。</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3.3.3出现特殊情况需要延长投标有效期的，采购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3.4投标保证金</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3.4.1投标人在递交投标文件的同时，应按投标人须知前附表规定的金额、形式和第六章“投标文件格式”规定的投标保证金格式递交投标保证金，并作为其投标文件的组成部分。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3.4.2投标人不按本章第 3.4.1 项要求提交投标保证金的，评标委员会将否决其投标。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3.4.3采购人向中标人发放中标通知书后五个工作日内，退还未中标投标人的投标保证金，采购人与中标人签订合同后五个工作日内，退还中标人的投标保证金。</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3.4.4有下列情形之一的，投标保证金将不予退还：</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（1）投标人在投标有效期内撤销投标文件；</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（2）中标人在收到中标通知书后，无正当理由不与采购人订立合同，在签订合同时向采购人提出附加条件；</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（3）发生投标人须知前附表规定的其他可以不予退还投标保证金的情形。</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3.5 资格审查资料</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除投标人须知前附表另有规定外，投标人应按下列规定提供资格审查资料，以证明其满足本章第 1.4 款规定的资质、财务、信誉等要求。</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3.5.1  应附投标人营业执照副本、</w:t>
      </w:r>
      <w:r>
        <w:rPr>
          <w:rFonts w:hint="eastAsia" w:ascii="宋体" w:hAnsi="宋体" w:eastAsia="宋体" w:cs="宋体"/>
          <w:color w:val="auto"/>
          <w:szCs w:val="21"/>
          <w:highlight w:val="none"/>
          <w:lang w:eastAsia="zh-CN"/>
        </w:rPr>
        <w:t>经营</w:t>
      </w:r>
      <w:r>
        <w:rPr>
          <w:rFonts w:hint="eastAsia" w:ascii="宋体" w:hAnsi="宋体" w:eastAsia="宋体" w:cs="宋体"/>
          <w:color w:val="auto"/>
          <w:szCs w:val="21"/>
          <w:highlight w:val="none"/>
        </w:rPr>
        <w:t>许可证等材料的复印件</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3.5.2“近年财务状况表”应附经会计师事务所审计的财务审计报告，包括资产负债表、现金流量表、利润表和财务情况说明书的复印件，具体年份要求见投标人须知前附表。</w:t>
      </w:r>
    </w:p>
    <w:p>
      <w:pPr>
        <w:spacing w:line="312"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3.5.3 “近年完成的类似项目情况表”应附中标通知书或合同协议书复印件，具体年份要求见投标人须知前附表。每张表格只填写一个项目，并标明序号。</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3.6备选投标方案</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3.6.1除投标人须知前附表规定允许外，投标人不得递交备选投标方案，否则其投标将被否决。</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3.6.2允许投标人递交备选投标方案的，只有中标人所递交的备选投标方案方可予以考虑。评标委员会认为中标人的备选投标方案优于其按照招标文件要求编制的投标方案的，采购人可以接受该备选投标方案。</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3.6.3投标人提供两个或两个以上投标报价，或者在投标文件中提供一个报价，但同时提供两个或两个以上服务方案的，视为提供备选方案。</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3.7投标文件的编制</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3.7.1投标文件应按第六章“投标文件格式”进行编写，如有必要，可以增加附页，作为投标文件的组成部分。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3.7.2</w:t>
      </w:r>
      <w:r>
        <w:rPr>
          <w:rFonts w:hint="eastAsia" w:ascii="宋体" w:hAnsi="宋体" w:eastAsia="宋体" w:cs="宋体"/>
          <w:color w:val="auto"/>
          <w:kern w:val="0"/>
          <w:szCs w:val="21"/>
          <w:highlight w:val="none"/>
        </w:rPr>
        <w:t>投标文件应当对招标文件有关</w:t>
      </w:r>
      <w:r>
        <w:rPr>
          <w:rFonts w:hint="eastAsia" w:ascii="宋体" w:hAnsi="宋体" w:eastAsia="宋体" w:cs="宋体"/>
          <w:bCs/>
          <w:color w:val="auto"/>
          <w:kern w:val="0"/>
          <w:szCs w:val="21"/>
          <w:highlight w:val="none"/>
        </w:rPr>
        <w:t>合同履行期限（服务期）</w:t>
      </w:r>
      <w:r>
        <w:rPr>
          <w:rFonts w:hint="eastAsia" w:ascii="宋体" w:hAnsi="宋体" w:eastAsia="宋体" w:cs="宋体"/>
          <w:color w:val="auto"/>
          <w:kern w:val="0"/>
          <w:szCs w:val="21"/>
          <w:highlight w:val="none"/>
        </w:rPr>
        <w:t>、投标有效期、</w:t>
      </w:r>
      <w:r>
        <w:rPr>
          <w:rFonts w:hint="eastAsia" w:ascii="宋体" w:hAnsi="宋体" w:eastAsia="宋体" w:cs="宋体"/>
          <w:bCs/>
          <w:color w:val="auto"/>
          <w:szCs w:val="21"/>
          <w:highlight w:val="none"/>
          <w:lang w:val="zh-CN"/>
        </w:rPr>
        <w:t>质量要求</w:t>
      </w:r>
      <w:r>
        <w:rPr>
          <w:rFonts w:hint="eastAsia" w:ascii="宋体" w:hAnsi="宋体" w:eastAsia="宋体" w:cs="宋体"/>
          <w:color w:val="auto"/>
          <w:kern w:val="0"/>
          <w:szCs w:val="21"/>
          <w:highlight w:val="none"/>
        </w:rPr>
        <w:t>、服务标准和要求、采购需求等实质性内容作出响应</w:t>
      </w:r>
      <w:r>
        <w:rPr>
          <w:rFonts w:hint="eastAsia" w:ascii="宋体" w:hAnsi="宋体" w:eastAsia="宋体" w:cs="宋体"/>
          <w:color w:val="auto"/>
          <w:szCs w:val="21"/>
          <w:highlight w:val="none"/>
        </w:rPr>
        <w:t>。</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3.7.3</w:t>
      </w:r>
      <w:r>
        <w:rPr>
          <w:rFonts w:hint="eastAsia" w:ascii="宋体" w:hAnsi="宋体" w:eastAsia="宋体" w:cs="宋体"/>
          <w:color w:val="auto"/>
          <w:highlight w:val="none"/>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3.7.4投标文件正本一份，副本份数见投标人须知前附表。正本和副本的封面上应清楚地标记“正本”或“副本”的字样。投标人应根据投标人须知前附表要求提供电子版文件。当副本和正本不一致或电子版文件和纸质正本文件不一致时，以纸质正本文件为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3.7.5投标文件的正本与副本应分别装订，并编制目录，投标文件需分册装订的，具体分册装订要求见投标人须知前附表规定。</w:t>
      </w:r>
    </w:p>
    <w:p>
      <w:pPr>
        <w:adjustRightInd w:val="0"/>
        <w:snapToGrid w:val="0"/>
        <w:spacing w:line="312"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4.投标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4.1投标文件的密封和标记</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4.1.1投标文件应进行包装密封，</w:t>
      </w:r>
      <w:r>
        <w:rPr>
          <w:rFonts w:hint="eastAsia" w:ascii="宋体" w:hAnsi="宋体" w:eastAsia="宋体" w:cs="宋体"/>
          <w:color w:val="auto"/>
          <w:kern w:val="0"/>
          <w:szCs w:val="21"/>
          <w:highlight w:val="none"/>
        </w:rPr>
        <w:t>电子版投标文件、开标一览表分别单独密封，</w:t>
      </w:r>
      <w:r>
        <w:rPr>
          <w:rFonts w:hint="eastAsia" w:ascii="宋体" w:hAnsi="宋体" w:eastAsia="宋体" w:cs="宋体"/>
          <w:color w:val="auto"/>
          <w:szCs w:val="21"/>
          <w:highlight w:val="none"/>
        </w:rPr>
        <w:t>并在封套的封口处加盖投标人单位章。</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4.1.2投标文件封套上应写明的内容见投标人须知前附表。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4.1.3未按本章第 4.1.1 项要求密封的投标文件，采购人将予以拒收。</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4.2投标文件的递交</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4.2.1投标人应在投标人须知前附表规定的投标截止时间前递交投标文件。</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4.2.2投标人递交投标文件的地点：见投标人须知前附表。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4.2.3除投标人须知前附表另有规定外，投标人所递交的投标文件不予退还。</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4.2.4</w:t>
      </w:r>
      <w:r>
        <w:rPr>
          <w:rFonts w:hint="eastAsia" w:ascii="宋体" w:hAnsi="宋体" w:eastAsia="宋体" w:cs="宋体"/>
          <w:bCs/>
          <w:color w:val="auto"/>
          <w:szCs w:val="21"/>
          <w:highlight w:val="none"/>
        </w:rPr>
        <w:t>采购人或采购代理机构收到投标文件后，如实记载投标文件的送达时间和密封情况，签收保存，</w:t>
      </w:r>
      <w:r>
        <w:rPr>
          <w:rFonts w:hint="eastAsia" w:ascii="宋体" w:hAnsi="宋体" w:eastAsia="宋体" w:cs="宋体"/>
          <w:color w:val="auto"/>
          <w:szCs w:val="21"/>
          <w:highlight w:val="none"/>
        </w:rPr>
        <w:t>向投标人出具签收凭证</w:t>
      </w:r>
      <w:r>
        <w:rPr>
          <w:rFonts w:hint="eastAsia" w:ascii="宋体" w:hAnsi="宋体" w:eastAsia="宋体" w:cs="宋体"/>
          <w:color w:val="auto"/>
          <w:highlight w:val="none"/>
        </w:rPr>
        <w:t>或由投标人在指定登记表上签字确认</w:t>
      </w:r>
      <w:r>
        <w:rPr>
          <w:rFonts w:hint="eastAsia" w:ascii="宋体" w:hAnsi="宋体" w:eastAsia="宋体" w:cs="宋体"/>
          <w:bCs/>
          <w:color w:val="auto"/>
          <w:szCs w:val="21"/>
          <w:highlight w:val="none"/>
        </w:rPr>
        <w:t>。</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4.2.5逾期送达的投标文件，采购人将予以拒收。</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4.3投标文件的修改与撤回</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4.3.1在本章第 4.2.1 项规定的投标截止时间前，投标人可以修改或撤回已递交的投标文件，但应以书面形式通知采购人。</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4.3.2投标人修改或撤回已递交投标文件的书面通知应按照本章第 3.7.3项的要求签字或盖章。采购人收到书面通知后，向投标人出具签收凭证。</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4.3.3投标人撤回投标文件的，采购人自收到投标人书面撤回通知之日起 5 日内退还已收取的投标保证金。</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4.3.4修改的内容为投标文件的组成部分。修改的投标文件应按照本章第 3 条、第 4 条的规定进行编制、密封、标记和递交，并标明“修改”字样。</w:t>
      </w:r>
    </w:p>
    <w:p>
      <w:pPr>
        <w:adjustRightInd w:val="0"/>
        <w:snapToGrid w:val="0"/>
        <w:spacing w:line="312"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5.开标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5.1开标时间和地点</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采购人在本章第 4.2.1 项规定的投标截止时间（开标时间）和投标人须知前附表规定的地点公开开标，并邀请所有投标人的法定代表人或其委托代理人准时参加。</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5.2 开标程序</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主持人按下列程序进行开标：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（1）宣布开标纪律；</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（2）公布在投标截止时间前递交投标文件的投标人名称；</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（3）宣布开标人、唱标人、记录人、特邀监察员等有关人员；</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检查投标文件的密封情况，按照投标人须知前附表规定的开标顺序当众开标，公布招标项目名称、投标人名称、投标保证金的递交情况、投标报价、合同履行期限（服务期）、质量要求及其他内容，并记录在案；</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（5）规定采购预算的，公布采购预算;</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（6）投标人代表、采购人代表、特邀监察员、记录人等有关人员在开标记录上签字确认；</w:t>
      </w:r>
    </w:p>
    <w:p>
      <w:pPr>
        <w:adjustRightInd w:val="0"/>
        <w:snapToGrid w:val="0"/>
        <w:spacing w:line="312" w:lineRule="auto"/>
        <w:ind w:firstLine="525" w:firstLineChars="2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 开标结束。</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5.3 开标异议</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投标人对开标有异议的，应当在开标现场提出，采购人当场作出答复，并制作记录。</w:t>
      </w:r>
    </w:p>
    <w:p>
      <w:pPr>
        <w:adjustRightInd w:val="0"/>
        <w:snapToGrid w:val="0"/>
        <w:spacing w:line="312"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6.评标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6.1评标委员会</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6.1.1评标由采购人依法组建的评标委员会负责。评标委员会由采购人熟悉相关业务的代表，以及有关技术、经济等方面的专家组成。评标委员会成员人数以及技术、经济等方面专家的确定方式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6.1.2评标委员会成员有下列情形之一的，应当回避：</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（1）投标人或投标人主要负责人的近亲属；</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（2）项目主管部门或者行政监督部门的人员；</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（3）与投标人有经济利益关系，可能影响对投标公正评审的；</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（4）曾因在招标、评标以及其他与招标投标有关活动中从事违法行为而受过行政处罚或刑事处罚的；</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（5）与投标人有其他利害关系。</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6.1.3 评标过程中，评标委员会成员有回避事由、擅离职守或者因健康等原因不能继续评标的，采购人有权更换。被更换的评标委员会成员作出的评审结论无效，由更换后的评标委员会成员重新进行评审。</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6.2 评标原则</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评标活动遵循公平、公正、科学和择优的原则。</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6.3评标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6.3.1评标委员会按照第三章“评标办法”规定的方法、评审因素、标准和程序对投标文件进行评审。第三章“评标办法”没有规定的方法、评审因素和标准，不作为评标依据。</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6.3.2评标完成后，评标委员会应当向采购人提交书面评标报告和中标候选人名单。评标委员会推荐中标候选人的数量见投标人须知前附表。</w:t>
      </w:r>
    </w:p>
    <w:p>
      <w:pPr>
        <w:adjustRightInd w:val="0"/>
        <w:snapToGrid w:val="0"/>
        <w:spacing w:line="312"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7.合同授予</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7.1中标结果公告</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见投标人须知前附表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7.2 定标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按照投标人须知前附表的规定，采购人或采购人授权的评标委员会依法确定中标人。</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7.3 中标通知</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在本章第 3.3 款规定的投标有效期内，采购人以书面形式向中标人发出中标通知书，同时将中标结果通知未中标的投标人。</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签订合同</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.1采购人和中标人应当在中标通知书发出之日起 30 日内，根据招标文件和中标人的投标文件订立书面合同。中标人无正当理由拒签合同，在签订合同时向采购人提出附加条件；给采购人造成的损失超过投标保证金数额的，中标人还应当对超过部分予以赔偿。</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.2发出中标通知书后，采购人无正当理由拒签合同，或者在签订合同时向中标人提出附加条件的，采购人向中标人退还投标保证金；给中标人造成损失的，还应当赔偿损失。</w:t>
      </w:r>
    </w:p>
    <w:p>
      <w:pPr>
        <w:spacing w:line="312"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8. 重新招标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8.1 重新招标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有下列情形之一的，采购人将重新招标：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（1）投标截止时间结束后参加投标的投标人不足３家的；</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（2）在评标期间出现符合专业条件的投标人或者对招标文件作实质性响应的投标人不足３家情形的。</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（3）法律法规规定的其他情形。</w:t>
      </w:r>
    </w:p>
    <w:p>
      <w:pPr>
        <w:adjustRightInd w:val="0"/>
        <w:snapToGrid w:val="0"/>
        <w:spacing w:line="312"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9.纪律和监督</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9.1 对采购人的纪律要求</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采购人不得泄露招标投标活动中应当保密的情况和资料，不得与投标人串通损害国家利益、社会公共利益或者他人合法权益。</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9.2 对投标人的纪律要求</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投标人不得相互串通投标或者与采购人串通投标，不得向采购人或者评标委员会成员行贿谋取中标，不得以他人名义投标或者以其他方式弄虚作假骗取中标；投标人不得以任何方式干扰、影响评标工作。</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9.3 对评标委员会成员的纪律要求</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9.4 对与评标活动有关的工作人员的纪律要求</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9.5投诉</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9.5.1投标人或者其他利害关系人认为招标投标活动不符合法律、行政法规规定的。投诉应当有明确的请求和必要的证明材料。</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9.5.2投标人或者其他利害关系人对招标文件、开标和评标结果提出投诉的，应当按照投标人须知第 2.2 款、第 5.3 款及相关条款的规定先向采购代理机构、采购人提出异议。</w:t>
      </w:r>
    </w:p>
    <w:p>
      <w:pPr>
        <w:adjustRightInd w:val="0"/>
        <w:snapToGrid w:val="0"/>
        <w:spacing w:line="312"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10. 需要补充的其他内容</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需要补充的其他内容：见投标人须知前附表。</w:t>
      </w:r>
    </w:p>
    <w:p>
      <w:pPr>
        <w:spacing w:line="312" w:lineRule="auto"/>
        <w:jc w:val="left"/>
        <w:rPr>
          <w:rFonts w:hint="eastAsia" w:ascii="宋体" w:hAnsi="宋体" w:eastAsia="宋体" w:cs="宋体"/>
          <w:color w:val="auto"/>
          <w:szCs w:val="21"/>
          <w:highlight w:val="none"/>
        </w:rPr>
      </w:pPr>
    </w:p>
    <w:p>
      <w:pPr>
        <w:spacing w:line="312" w:lineRule="auto"/>
        <w:jc w:val="left"/>
        <w:rPr>
          <w:rFonts w:hint="eastAsia" w:ascii="宋体" w:hAnsi="宋体" w:eastAsia="宋体" w:cs="宋体"/>
          <w:color w:val="auto"/>
          <w:szCs w:val="21"/>
          <w:highlight w:val="none"/>
        </w:rPr>
      </w:pPr>
    </w:p>
    <w:p>
      <w:pPr>
        <w:spacing w:line="312" w:lineRule="auto"/>
        <w:jc w:val="left"/>
        <w:rPr>
          <w:rFonts w:hint="eastAsia" w:ascii="宋体" w:hAnsi="宋体" w:eastAsia="宋体" w:cs="宋体"/>
          <w:color w:val="auto"/>
          <w:szCs w:val="21"/>
          <w:highlight w:val="none"/>
        </w:rPr>
      </w:pPr>
    </w:p>
    <w:p>
      <w:pPr>
        <w:spacing w:line="312" w:lineRule="auto"/>
        <w:jc w:val="left"/>
        <w:rPr>
          <w:rFonts w:hint="eastAsia" w:ascii="宋体" w:hAnsi="宋体" w:eastAsia="宋体" w:cs="宋体"/>
          <w:color w:val="auto"/>
          <w:sz w:val="28"/>
          <w:highlight w:val="none"/>
        </w:rPr>
      </w:pPr>
    </w:p>
    <w:p>
      <w:pPr>
        <w:spacing w:line="312" w:lineRule="auto"/>
        <w:jc w:val="left"/>
        <w:rPr>
          <w:rFonts w:hint="eastAsia" w:ascii="宋体" w:hAnsi="宋体" w:eastAsia="宋体" w:cs="宋体"/>
          <w:color w:val="auto"/>
          <w:sz w:val="28"/>
          <w:highlight w:val="none"/>
        </w:rPr>
      </w:pPr>
      <w:r>
        <w:rPr>
          <w:rFonts w:hint="eastAsia" w:ascii="宋体" w:hAnsi="宋体" w:eastAsia="宋体" w:cs="宋体"/>
          <w:color w:val="auto"/>
          <w:sz w:val="28"/>
          <w:highlight w:val="none"/>
        </w:rPr>
        <w:br w:type="page"/>
      </w:r>
    </w:p>
    <w:p>
      <w:pPr>
        <w:spacing w:line="312" w:lineRule="auto"/>
        <w:jc w:val="left"/>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附件一：</w:t>
      </w:r>
    </w:p>
    <w:p>
      <w:pPr>
        <w:spacing w:before="240" w:beforeLines="100" w:after="240" w:afterLines="10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投标疑问</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项目名称：</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投标编号：</w:t>
      </w:r>
    </w:p>
    <w:tbl>
      <w:tblPr>
        <w:tblStyle w:val="28"/>
        <w:tblW w:w="940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8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560" w:type="dxa"/>
            <w:vAlign w:val="center"/>
          </w:tcPr>
          <w:p>
            <w:pPr>
              <w:snapToGrid w:val="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投标单位名称</w:t>
            </w:r>
          </w:p>
        </w:tc>
        <w:tc>
          <w:tcPr>
            <w:tcW w:w="7848" w:type="dxa"/>
            <w:vAlign w:val="center"/>
          </w:tcPr>
          <w:p>
            <w:pPr>
              <w:snapToGrid w:val="0"/>
              <w:spacing w:line="360" w:lineRule="auto"/>
              <w:rPr>
                <w:rFonts w:hint="eastAsia" w:ascii="宋体" w:hAnsi="宋体" w:eastAsia="宋体" w:cs="宋体"/>
                <w:b/>
                <w:bCs/>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68" w:hRule="atLeast"/>
        </w:trPr>
        <w:tc>
          <w:tcPr>
            <w:tcW w:w="9408" w:type="dxa"/>
            <w:gridSpan w:val="2"/>
          </w:tcPr>
          <w:p>
            <w:pPr>
              <w:snapToGrid w:val="0"/>
              <w:spacing w:line="360" w:lineRule="auto"/>
              <w:rPr>
                <w:rFonts w:hint="eastAsia" w:ascii="宋体" w:hAnsi="宋体" w:eastAsia="宋体" w:cs="宋体"/>
                <w:b/>
                <w:bCs/>
                <w:color w:val="auto"/>
                <w:highlight w:val="none"/>
              </w:rPr>
            </w:pPr>
          </w:p>
          <w:p>
            <w:pPr>
              <w:rPr>
                <w:rFonts w:hint="eastAsia" w:ascii="宋体" w:hAnsi="宋体" w:eastAsia="宋体" w:cs="宋体"/>
                <w:color w:val="auto"/>
                <w:highlight w:val="none"/>
              </w:rPr>
            </w:pPr>
          </w:p>
        </w:tc>
      </w:tr>
    </w:tbl>
    <w:p>
      <w:pPr>
        <w:snapToGrid w:val="0"/>
        <w:spacing w:line="360" w:lineRule="auto"/>
        <w:jc w:val="right"/>
        <w:rPr>
          <w:rFonts w:hint="eastAsia" w:ascii="宋体" w:hAnsi="宋体" w:eastAsia="宋体" w:cs="宋体"/>
          <w:color w:val="auto"/>
          <w:highlight w:val="none"/>
        </w:rPr>
      </w:pPr>
    </w:p>
    <w:p>
      <w:pPr>
        <w:wordWrap w:val="0"/>
        <w:snapToGrid w:val="0"/>
        <w:spacing w:line="360" w:lineRule="auto"/>
        <w:ind w:firstLine="6300" w:firstLineChars="3000"/>
        <w:rPr>
          <w:rFonts w:hint="eastAsia" w:ascii="宋体" w:hAnsi="宋体" w:eastAsia="宋体" w:cs="宋体"/>
          <w:color w:val="auto"/>
          <w:highlight w:val="none"/>
        </w:rPr>
      </w:pPr>
      <w:r>
        <w:rPr>
          <w:rFonts w:hint="eastAsia" w:ascii="宋体" w:hAnsi="宋体" w:eastAsia="宋体" w:cs="宋体"/>
          <w:color w:val="auto"/>
          <w:highlight w:val="none"/>
        </w:rPr>
        <w:t>投标单位：（公章）</w:t>
      </w:r>
    </w:p>
    <w:p>
      <w:pPr>
        <w:spacing w:line="360" w:lineRule="auto"/>
        <w:ind w:firstLine="6300" w:firstLineChars="3000"/>
        <w:rPr>
          <w:rFonts w:hint="eastAsia" w:ascii="宋体" w:hAnsi="宋体" w:eastAsia="宋体" w:cs="宋体"/>
          <w:bCs/>
          <w:color w:val="auto"/>
          <w:sz w:val="28"/>
          <w:szCs w:val="28"/>
          <w:highlight w:val="none"/>
        </w:rPr>
      </w:pPr>
      <w:r>
        <w:rPr>
          <w:rFonts w:hint="eastAsia" w:ascii="宋体" w:hAnsi="宋体" w:eastAsia="宋体" w:cs="宋体"/>
          <w:color w:val="auto"/>
          <w:szCs w:val="21"/>
          <w:highlight w:val="none"/>
        </w:rPr>
        <w:t xml:space="preserve">日    期： </w:t>
      </w:r>
      <w:r>
        <w:rPr>
          <w:rFonts w:hint="eastAsia" w:ascii="宋体" w:hAnsi="宋体" w:eastAsia="宋体" w:cs="宋体"/>
          <w:bCs/>
          <w:color w:val="auto"/>
          <w:sz w:val="28"/>
          <w:szCs w:val="28"/>
          <w:highlight w:val="none"/>
        </w:rPr>
        <w:br w:type="page"/>
      </w:r>
    </w:p>
    <w:p>
      <w:pPr>
        <w:spacing w:line="312" w:lineRule="auto"/>
        <w:jc w:val="left"/>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附件二：质疑函范本</w:t>
      </w:r>
    </w:p>
    <w:p>
      <w:pPr>
        <w:adjustRightInd w:val="0"/>
        <w:snapToGrid w:val="0"/>
        <w:spacing w:before="240" w:beforeLines="100"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一、质疑投标单位基本信息</w:t>
      </w:r>
    </w:p>
    <w:p>
      <w:pPr>
        <w:adjustRightInd w:val="0"/>
        <w:snapToGrid w:val="0"/>
        <w:spacing w:line="312"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质疑投标单位：</w:t>
      </w:r>
    </w:p>
    <w:p>
      <w:pPr>
        <w:adjustRightInd w:val="0"/>
        <w:snapToGrid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地址：邮编：</w:t>
      </w:r>
    </w:p>
    <w:p>
      <w:pPr>
        <w:adjustRightInd w:val="0"/>
        <w:snapToGrid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联系人：联系电话：</w:t>
      </w:r>
    </w:p>
    <w:p>
      <w:pPr>
        <w:adjustRightInd w:val="0"/>
        <w:snapToGrid w:val="0"/>
        <w:spacing w:line="312"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授权代表：</w:t>
      </w:r>
    </w:p>
    <w:p>
      <w:pPr>
        <w:adjustRightInd w:val="0"/>
        <w:snapToGrid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联系电话：</w:t>
      </w:r>
    </w:p>
    <w:p>
      <w:pPr>
        <w:adjustRightInd w:val="0"/>
        <w:snapToGrid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地址： 邮编：</w:t>
      </w:r>
    </w:p>
    <w:p>
      <w:pPr>
        <w:adjustRightInd w:val="0"/>
        <w:snapToGrid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二、质疑项目基本情况</w:t>
      </w:r>
    </w:p>
    <w:p>
      <w:pPr>
        <w:adjustRightInd w:val="0"/>
        <w:snapToGrid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质疑项目的名称：</w:t>
      </w:r>
    </w:p>
    <w:p>
      <w:pPr>
        <w:adjustRightInd w:val="0"/>
        <w:snapToGrid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质疑项目的编号：包号：</w:t>
      </w:r>
    </w:p>
    <w:p>
      <w:pPr>
        <w:adjustRightInd w:val="0"/>
        <w:snapToGrid w:val="0"/>
        <w:spacing w:line="312"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采购人名称：</w:t>
      </w:r>
    </w:p>
    <w:p>
      <w:pPr>
        <w:adjustRightInd w:val="0"/>
        <w:snapToGrid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招标文件获取日期：</w:t>
      </w:r>
    </w:p>
    <w:p>
      <w:pPr>
        <w:adjustRightInd w:val="0"/>
        <w:snapToGrid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三、质疑事项具体内容</w:t>
      </w:r>
    </w:p>
    <w:p>
      <w:pPr>
        <w:adjustRightInd w:val="0"/>
        <w:snapToGrid w:val="0"/>
        <w:spacing w:line="312"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质疑事项1：</w:t>
      </w:r>
    </w:p>
    <w:p>
      <w:pPr>
        <w:adjustRightInd w:val="0"/>
        <w:snapToGrid w:val="0"/>
        <w:spacing w:line="312"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事实依据：</w:t>
      </w:r>
    </w:p>
    <w:p>
      <w:pPr>
        <w:adjustRightInd w:val="0"/>
        <w:snapToGrid w:val="0"/>
        <w:spacing w:line="312" w:lineRule="auto"/>
        <w:rPr>
          <w:rFonts w:hint="eastAsia" w:ascii="宋体" w:hAnsi="宋体" w:eastAsia="宋体" w:cs="宋体"/>
          <w:bCs/>
          <w:color w:val="auto"/>
          <w:szCs w:val="21"/>
          <w:highlight w:val="none"/>
        </w:rPr>
      </w:pPr>
    </w:p>
    <w:p>
      <w:pPr>
        <w:adjustRightInd w:val="0"/>
        <w:snapToGrid w:val="0"/>
        <w:spacing w:line="312"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法律依据：</w:t>
      </w:r>
    </w:p>
    <w:p>
      <w:pPr>
        <w:adjustRightInd w:val="0"/>
        <w:snapToGrid w:val="0"/>
        <w:spacing w:line="312" w:lineRule="auto"/>
        <w:rPr>
          <w:rFonts w:hint="eastAsia" w:ascii="宋体" w:hAnsi="宋体" w:eastAsia="宋体" w:cs="宋体"/>
          <w:bCs/>
          <w:color w:val="auto"/>
          <w:szCs w:val="21"/>
          <w:highlight w:val="none"/>
          <w:u w:val="dotted"/>
        </w:rPr>
      </w:pPr>
    </w:p>
    <w:p>
      <w:pPr>
        <w:adjustRightInd w:val="0"/>
        <w:snapToGrid w:val="0"/>
        <w:spacing w:line="312"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质疑事项2</w:t>
      </w:r>
    </w:p>
    <w:p>
      <w:pPr>
        <w:adjustRightInd w:val="0"/>
        <w:snapToGrid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p>
    <w:p>
      <w:pPr>
        <w:adjustRightInd w:val="0"/>
        <w:snapToGrid w:val="0"/>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四、与质疑事项相关的质疑请求</w:t>
      </w:r>
    </w:p>
    <w:p>
      <w:pPr>
        <w:adjustRightInd w:val="0"/>
        <w:snapToGrid w:val="0"/>
        <w:spacing w:line="312"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请求：</w:t>
      </w:r>
    </w:p>
    <w:p>
      <w:pPr>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签字(签章)：                   公章：                      </w:t>
      </w:r>
    </w:p>
    <w:p>
      <w:pPr>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日期：    </w:t>
      </w:r>
    </w:p>
    <w:p>
      <w:pPr>
        <w:adjustRightInd w:val="0"/>
        <w:snapToGrid w:val="0"/>
        <w:spacing w:line="312" w:lineRule="auto"/>
        <w:rPr>
          <w:rFonts w:hint="eastAsia" w:ascii="宋体" w:hAnsi="宋体" w:eastAsia="宋体" w:cs="宋体"/>
          <w:bCs/>
          <w:color w:val="auto"/>
          <w:szCs w:val="21"/>
          <w:highlight w:val="none"/>
        </w:rPr>
      </w:pPr>
    </w:p>
    <w:p>
      <w:pPr>
        <w:spacing w:line="312" w:lineRule="auto"/>
        <w:jc w:val="center"/>
        <w:rPr>
          <w:rFonts w:hint="eastAsia" w:ascii="宋体" w:hAnsi="宋体" w:eastAsia="宋体" w:cs="宋体"/>
          <w:bCs/>
          <w:color w:val="auto"/>
          <w:szCs w:val="21"/>
          <w:highlight w:val="none"/>
        </w:rPr>
      </w:pPr>
    </w:p>
    <w:p>
      <w:pPr>
        <w:spacing w:line="312" w:lineRule="auto"/>
        <w:jc w:val="center"/>
        <w:rPr>
          <w:rFonts w:hint="eastAsia" w:ascii="宋体" w:hAnsi="宋体" w:eastAsia="宋体" w:cs="宋体"/>
          <w:bCs/>
          <w:color w:val="auto"/>
          <w:szCs w:val="21"/>
          <w:highlight w:val="none"/>
        </w:rPr>
      </w:pPr>
    </w:p>
    <w:p>
      <w:pPr>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br w:type="page"/>
      </w:r>
    </w:p>
    <w:p>
      <w:pPr>
        <w:spacing w:line="312"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质疑函制作说明：</w:t>
      </w:r>
    </w:p>
    <w:p>
      <w:pPr>
        <w:spacing w:line="312" w:lineRule="auto"/>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1.投标单位提出质疑时，应提交质疑函和必要的证明材料。</w:t>
      </w:r>
    </w:p>
    <w:p>
      <w:pPr>
        <w:spacing w:line="312" w:lineRule="auto"/>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2.质疑投标单位若委托代理人进行质疑的，质疑函应按要求列明“授权代表”的有关内容，并在附件中提交由质疑</w:t>
      </w:r>
      <w:r>
        <w:rPr>
          <w:rFonts w:hint="eastAsia" w:ascii="宋体" w:hAnsi="宋体" w:eastAsia="宋体" w:cs="宋体"/>
          <w:bCs/>
          <w:color w:val="auto"/>
          <w:kern w:val="0"/>
          <w:szCs w:val="21"/>
          <w:highlight w:val="none"/>
        </w:rPr>
        <w:t>投标单位签署的授权委托书。授权委托书应载明代理人的姓名或者名称、代理事项、具体权限、期限和相关事项。</w:t>
      </w:r>
    </w:p>
    <w:p>
      <w:pPr>
        <w:spacing w:line="312" w:lineRule="auto"/>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3.质疑投标单位若对项目的某一分包进行质疑，质疑函中应列明具体分包号。</w:t>
      </w:r>
    </w:p>
    <w:p>
      <w:pPr>
        <w:spacing w:line="312" w:lineRule="auto"/>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4.质疑函的质疑事项应具体、明确，并有必要的事实依据和法律依据。</w:t>
      </w:r>
    </w:p>
    <w:p>
      <w:pPr>
        <w:spacing w:line="312" w:lineRule="auto"/>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5.质疑函的质疑请求应与质疑事项相关。</w:t>
      </w:r>
    </w:p>
    <w:p>
      <w:pPr>
        <w:spacing w:line="312" w:lineRule="auto"/>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6.质疑投标单位为自然人的，质疑函应由本人签字；质疑投标单位为法人或者其他组织的，质疑函应由法定代表人、主要负责人，或者其授权代表签字或者盖章，并加盖公章。</w:t>
      </w:r>
    </w:p>
    <w:p>
      <w:pPr>
        <w:snapToGrid w:val="0"/>
        <w:spacing w:after="120" w:afterLines="50" w:line="312" w:lineRule="auto"/>
        <w:ind w:firstLine="480" w:firstLineChars="200"/>
        <w:rPr>
          <w:rFonts w:hint="eastAsia" w:ascii="宋体" w:hAnsi="宋体" w:eastAsia="宋体" w:cs="宋体"/>
          <w:bCs/>
          <w:color w:val="auto"/>
          <w:sz w:val="24"/>
          <w:szCs w:val="24"/>
          <w:highlight w:val="none"/>
        </w:rPr>
        <w:sectPr>
          <w:footerReference r:id="rId4" w:type="default"/>
          <w:pgSz w:w="11907" w:h="16840"/>
          <w:pgMar w:top="993" w:right="1394" w:bottom="1134" w:left="1273" w:header="851" w:footer="992" w:gutter="0"/>
          <w:pgNumType w:start="1"/>
          <w:cols w:space="720" w:num="1"/>
        </w:sectPr>
      </w:pPr>
    </w:p>
    <w:p>
      <w:pPr>
        <w:widowControl w:val="0"/>
        <w:snapToGrid w:val="0"/>
        <w:spacing w:after="120" w:afterLines="50" w:line="348" w:lineRule="auto"/>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附件三：投诉书范本</w:t>
      </w:r>
    </w:p>
    <w:p>
      <w:pPr>
        <w:spacing w:line="348"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投诉人：</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地     址：邮编：</w:t>
      </w:r>
    </w:p>
    <w:p>
      <w:pPr>
        <w:tabs>
          <w:tab w:val="left" w:pos="6510"/>
        </w:tabs>
        <w:spacing w:line="348"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法定代表人/主要负责人：</w:t>
      </w:r>
    </w:p>
    <w:p>
      <w:pPr>
        <w:tabs>
          <w:tab w:val="left" w:pos="6510"/>
        </w:tabs>
        <w:spacing w:line="348"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联系电话：</w:t>
      </w:r>
    </w:p>
    <w:p>
      <w:pPr>
        <w:spacing w:line="348"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授权代表：联系电话</w:t>
      </w:r>
      <w:r>
        <w:rPr>
          <w:rFonts w:hint="eastAsia" w:ascii="宋体" w:hAnsi="宋体" w:eastAsia="宋体" w:cs="宋体"/>
          <w:bCs/>
          <w:color w:val="auto"/>
          <w:szCs w:val="21"/>
          <w:highlight w:val="none"/>
          <w:u w:val="dotted"/>
        </w:rPr>
        <w:t xml:space="preserve">：                  </w:t>
      </w:r>
    </w:p>
    <w:p>
      <w:pPr>
        <w:spacing w:line="348"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地     址：邮编：</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被投诉人1：</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地     址：邮编：</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联系人：联系电话：</w:t>
      </w:r>
    </w:p>
    <w:p>
      <w:pPr>
        <w:spacing w:line="348"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被投诉人2……</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相关投标单位：</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地     址：邮编：</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联系人：联系电话：</w:t>
      </w:r>
    </w:p>
    <w:p>
      <w:pPr>
        <w:spacing w:line="348"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二、投诉项目基本情况</w:t>
      </w:r>
    </w:p>
    <w:p>
      <w:pPr>
        <w:spacing w:line="348"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招标项目名称：</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招标项目编号：包号：</w:t>
      </w:r>
    </w:p>
    <w:p>
      <w:pPr>
        <w:spacing w:line="348"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采购人名称：</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代理机构名称：</w:t>
      </w:r>
    </w:p>
    <w:p>
      <w:pPr>
        <w:spacing w:line="348" w:lineRule="auto"/>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招标文件公告:</w:t>
      </w:r>
      <w:r>
        <w:rPr>
          <w:rFonts w:hint="eastAsia" w:ascii="宋体" w:hAnsi="宋体" w:eastAsia="宋体" w:cs="宋体"/>
          <w:bCs/>
          <w:color w:val="auto"/>
          <w:szCs w:val="21"/>
          <w:highlight w:val="none"/>
          <w:u w:val="dotted"/>
        </w:rPr>
        <w:t xml:space="preserve">是/否 </w:t>
      </w:r>
      <w:r>
        <w:rPr>
          <w:rFonts w:hint="eastAsia" w:ascii="宋体" w:hAnsi="宋体" w:eastAsia="宋体" w:cs="宋体"/>
          <w:bCs/>
          <w:color w:val="auto"/>
          <w:szCs w:val="21"/>
          <w:highlight w:val="none"/>
        </w:rPr>
        <w:t>公告期限：</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招标结果公告:</w:t>
      </w:r>
      <w:r>
        <w:rPr>
          <w:rFonts w:hint="eastAsia" w:ascii="宋体" w:hAnsi="宋体" w:eastAsia="宋体" w:cs="宋体"/>
          <w:bCs/>
          <w:color w:val="auto"/>
          <w:szCs w:val="21"/>
          <w:highlight w:val="none"/>
          <w:u w:val="dotted"/>
        </w:rPr>
        <w:t xml:space="preserve">是/否 </w:t>
      </w:r>
      <w:r>
        <w:rPr>
          <w:rFonts w:hint="eastAsia" w:ascii="宋体" w:hAnsi="宋体" w:eastAsia="宋体" w:cs="宋体"/>
          <w:bCs/>
          <w:color w:val="auto"/>
          <w:szCs w:val="21"/>
          <w:highlight w:val="none"/>
        </w:rPr>
        <w:t>公告期限：</w:t>
      </w:r>
    </w:p>
    <w:p>
      <w:pPr>
        <w:spacing w:line="348"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三、质疑基本情况</w:t>
      </w:r>
    </w:p>
    <w:p>
      <w:pPr>
        <w:spacing w:line="348" w:lineRule="auto"/>
        <w:ind w:firstLine="420" w:firstLineChars="200"/>
        <w:rPr>
          <w:rFonts w:hint="eastAsia" w:ascii="宋体" w:hAnsi="宋体" w:eastAsia="宋体" w:cs="宋体"/>
          <w:bCs/>
          <w:color w:val="auto"/>
          <w:szCs w:val="21"/>
          <w:highlight w:val="none"/>
          <w:u w:val="dotted"/>
        </w:rPr>
      </w:pPr>
      <w:r>
        <w:rPr>
          <w:rFonts w:hint="eastAsia" w:ascii="宋体" w:hAnsi="宋体" w:eastAsia="宋体" w:cs="宋体"/>
          <w:bCs/>
          <w:color w:val="auto"/>
          <w:szCs w:val="21"/>
          <w:highlight w:val="none"/>
        </w:rPr>
        <w:t>投诉人于年月日,向提出质疑，质疑事项为：</w:t>
      </w:r>
    </w:p>
    <w:p>
      <w:pPr>
        <w:spacing w:line="348"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u w:val="dotted"/>
        </w:rPr>
        <w:t>采购人/代理机构</w:t>
      </w:r>
      <w:r>
        <w:rPr>
          <w:rFonts w:hint="eastAsia" w:ascii="宋体" w:hAnsi="宋体" w:eastAsia="宋体" w:cs="宋体"/>
          <w:bCs/>
          <w:color w:val="auto"/>
          <w:szCs w:val="21"/>
          <w:highlight w:val="none"/>
        </w:rPr>
        <w:t>于年月日,就质疑事项作出了答复/没有在法定期限内作出答复。</w:t>
      </w:r>
    </w:p>
    <w:p>
      <w:pPr>
        <w:spacing w:line="348"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四、投诉事项具体内容</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投诉事项 1：</w:t>
      </w:r>
    </w:p>
    <w:p>
      <w:pPr>
        <w:spacing w:line="348"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事实依据：</w:t>
      </w:r>
    </w:p>
    <w:p>
      <w:pPr>
        <w:spacing w:line="348"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法律依据：</w:t>
      </w:r>
    </w:p>
    <w:p>
      <w:pPr>
        <w:spacing w:line="348"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投诉事项2……</w:t>
      </w:r>
    </w:p>
    <w:p>
      <w:pPr>
        <w:spacing w:line="348"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五、与投诉事项相关的投诉请求</w:t>
      </w:r>
    </w:p>
    <w:p>
      <w:pPr>
        <w:spacing w:line="348"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请求：</w:t>
      </w:r>
    </w:p>
    <w:p>
      <w:pPr>
        <w:spacing w:line="348"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签字(签章)：                   公章：                      </w:t>
      </w:r>
    </w:p>
    <w:p>
      <w:pPr>
        <w:spacing w:line="360" w:lineRule="auto"/>
        <w:rPr>
          <w:rFonts w:hint="eastAsia" w:ascii="宋体" w:hAnsi="宋体" w:eastAsia="宋体" w:cs="宋体"/>
          <w:bCs/>
          <w:color w:val="auto"/>
          <w:sz w:val="32"/>
          <w:szCs w:val="32"/>
          <w:highlight w:val="none"/>
        </w:rPr>
      </w:pPr>
      <w:r>
        <w:rPr>
          <w:rFonts w:hint="eastAsia" w:ascii="宋体" w:hAnsi="宋体" w:eastAsia="宋体" w:cs="宋体"/>
          <w:bCs/>
          <w:color w:val="auto"/>
          <w:szCs w:val="21"/>
          <w:highlight w:val="none"/>
        </w:rPr>
        <w:t xml:space="preserve">日期： </w:t>
      </w:r>
      <w:r>
        <w:rPr>
          <w:rFonts w:hint="eastAsia" w:ascii="宋体" w:hAnsi="宋体" w:eastAsia="宋体" w:cs="宋体"/>
          <w:bCs/>
          <w:color w:val="auto"/>
          <w:sz w:val="32"/>
          <w:szCs w:val="32"/>
          <w:highlight w:val="none"/>
        </w:rPr>
        <w:br w:type="page"/>
      </w:r>
    </w:p>
    <w:p>
      <w:pPr>
        <w:snapToGrid w:val="0"/>
        <w:spacing w:after="120" w:afterLines="5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投诉书制作说明：</w:t>
      </w:r>
    </w:p>
    <w:p>
      <w:pPr>
        <w:snapToGrid w:val="0"/>
        <w:spacing w:after="120" w:afterLines="5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1.投诉人提起投诉时，应当提交投诉书和必要的证明材料，并按照被投诉人和与投诉事项有关的投标单位数量提供投诉书副本。</w:t>
      </w:r>
    </w:p>
    <w:p>
      <w:pPr>
        <w:snapToGrid w:val="0"/>
        <w:spacing w:after="120" w:afterLines="5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napToGrid w:val="0"/>
        <w:spacing w:after="120" w:afterLines="5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3.投诉人若对项目的某一分包进行投诉，投诉书应列明具体分包号。</w:t>
      </w:r>
    </w:p>
    <w:p>
      <w:pPr>
        <w:snapToGrid w:val="0"/>
        <w:spacing w:after="120" w:afterLines="5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4.投诉书应简要列明质疑事项，质疑函、质疑答复等作为附件材料提供。</w:t>
      </w:r>
    </w:p>
    <w:p>
      <w:pPr>
        <w:snapToGrid w:val="0"/>
        <w:spacing w:after="120" w:afterLines="5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5.投诉书的投诉事项应具体、明确，并有必要的事实依据和法律依据。</w:t>
      </w:r>
    </w:p>
    <w:p>
      <w:pPr>
        <w:snapToGrid w:val="0"/>
        <w:spacing w:after="120" w:afterLines="5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6.投诉书的投诉请求应与投诉事项相关。</w:t>
      </w:r>
    </w:p>
    <w:p>
      <w:pPr>
        <w:snapToGrid w:val="0"/>
        <w:spacing w:after="120" w:afterLines="5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Cs/>
          <w:color w:val="auto"/>
          <w:sz w:val="32"/>
          <w:szCs w:val="32"/>
          <w:highlight w:val="none"/>
        </w:rPr>
      </w:pPr>
    </w:p>
    <w:p>
      <w:pPr>
        <w:spacing w:line="312" w:lineRule="auto"/>
        <w:ind w:left="140"/>
        <w:jc w:val="left"/>
        <w:rPr>
          <w:rFonts w:hint="eastAsia" w:ascii="宋体" w:hAnsi="宋体" w:eastAsia="宋体" w:cs="宋体"/>
          <w:color w:val="auto"/>
          <w:sz w:val="28"/>
          <w:highlight w:val="none"/>
        </w:rPr>
      </w:pPr>
      <w:r>
        <w:rPr>
          <w:rFonts w:hint="eastAsia" w:ascii="宋体" w:hAnsi="宋体" w:eastAsia="宋体" w:cs="宋体"/>
          <w:color w:val="auto"/>
          <w:sz w:val="28"/>
          <w:highlight w:val="none"/>
        </w:rPr>
        <w:br w:type="page"/>
      </w:r>
    </w:p>
    <w:p>
      <w:pPr>
        <w:pStyle w:val="3"/>
        <w:numPr>
          <w:ilvl w:val="0"/>
          <w:numId w:val="4"/>
        </w:numPr>
        <w:spacing w:line="312" w:lineRule="auto"/>
        <w:jc w:val="center"/>
        <w:rPr>
          <w:rFonts w:hint="eastAsia" w:ascii="宋体" w:hAnsi="宋体" w:eastAsia="宋体" w:cs="宋体"/>
          <w:color w:val="auto"/>
          <w:sz w:val="36"/>
          <w:szCs w:val="36"/>
          <w:highlight w:val="none"/>
        </w:rPr>
      </w:pPr>
      <w:bookmarkStart w:id="2" w:name="_Toc13587"/>
      <w:r>
        <w:rPr>
          <w:rFonts w:hint="eastAsia" w:ascii="宋体" w:hAnsi="宋体" w:eastAsia="宋体" w:cs="宋体"/>
          <w:color w:val="auto"/>
          <w:sz w:val="36"/>
          <w:szCs w:val="36"/>
          <w:highlight w:val="none"/>
        </w:rPr>
        <w:t>评标办法（综合评分法）</w:t>
      </w:r>
      <w:bookmarkEnd w:id="2"/>
    </w:p>
    <w:p>
      <w:pPr>
        <w:pStyle w:val="4"/>
        <w:spacing w:before="0" w:after="0" w:line="312" w:lineRule="auto"/>
        <w:jc w:val="center"/>
        <w:rPr>
          <w:rFonts w:hint="eastAsia" w:ascii="宋体" w:hAnsi="宋体" w:eastAsia="宋体" w:cs="宋体"/>
          <w:bCs w:val="0"/>
          <w:color w:val="auto"/>
          <w:sz w:val="28"/>
          <w:szCs w:val="28"/>
          <w:highlight w:val="none"/>
        </w:rPr>
      </w:pPr>
      <w:bookmarkStart w:id="3" w:name="_Toc3480"/>
      <w:bookmarkStart w:id="4" w:name="_Toc23129"/>
      <w:bookmarkStart w:id="5" w:name="_Toc28630"/>
      <w:r>
        <w:rPr>
          <w:rFonts w:hint="eastAsia" w:ascii="宋体" w:hAnsi="宋体" w:eastAsia="宋体" w:cs="宋体"/>
          <w:bCs w:val="0"/>
          <w:color w:val="auto"/>
          <w:sz w:val="28"/>
          <w:szCs w:val="28"/>
          <w:highlight w:val="none"/>
        </w:rPr>
        <w:t>资格审查表</w:t>
      </w:r>
      <w:bookmarkEnd w:id="3"/>
      <w:bookmarkEnd w:id="4"/>
    </w:p>
    <w:tbl>
      <w:tblPr>
        <w:tblStyle w:val="28"/>
        <w:tblW w:w="5746" w:type="pct"/>
        <w:tblInd w:w="-6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37"/>
        <w:gridCol w:w="2407"/>
        <w:gridCol w:w="7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1" w:hRule="atLeast"/>
          <w:tblHeader/>
        </w:trPr>
        <w:tc>
          <w:tcPr>
            <w:tcW w:w="514" w:type="pct"/>
            <w:tcBorders>
              <w:bottom w:val="single" w:color="auto" w:sz="4" w:space="0"/>
              <w:right w:val="single" w:color="auto" w:sz="4" w:space="0"/>
            </w:tcBorders>
            <w:vAlign w:val="center"/>
          </w:tcPr>
          <w:p>
            <w:pPr>
              <w:spacing w:before="120" w:beforeLines="50" w:after="120" w:afterLines="50" w:line="288"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条款</w:t>
            </w:r>
          </w:p>
        </w:tc>
        <w:tc>
          <w:tcPr>
            <w:tcW w:w="1088" w:type="pct"/>
            <w:tcBorders>
              <w:left w:val="single" w:color="auto" w:sz="4" w:space="0"/>
              <w:bottom w:val="single" w:color="auto" w:sz="4" w:space="0"/>
              <w:right w:val="single" w:color="auto" w:sz="4" w:space="0"/>
            </w:tcBorders>
            <w:vAlign w:val="center"/>
          </w:tcPr>
          <w:p>
            <w:pPr>
              <w:spacing w:before="120" w:beforeLines="50" w:after="120" w:afterLines="50" w:line="288"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评审因素</w:t>
            </w:r>
          </w:p>
        </w:tc>
        <w:tc>
          <w:tcPr>
            <w:tcW w:w="3397" w:type="pct"/>
            <w:tcBorders>
              <w:left w:val="single" w:color="auto" w:sz="4" w:space="0"/>
              <w:bottom w:val="single" w:color="auto" w:sz="4" w:space="0"/>
            </w:tcBorders>
            <w:vAlign w:val="center"/>
          </w:tcPr>
          <w:p>
            <w:pPr>
              <w:spacing w:before="120" w:beforeLines="50" w:after="120" w:afterLines="50" w:line="288"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8" w:hRule="atLeast"/>
        </w:trPr>
        <w:tc>
          <w:tcPr>
            <w:tcW w:w="514" w:type="pct"/>
            <w:vMerge w:val="restart"/>
            <w:tcBorders>
              <w:top w:val="single" w:color="auto" w:sz="4" w:space="0"/>
              <w:right w:val="single" w:color="auto" w:sz="4" w:space="0"/>
            </w:tcBorders>
            <w:vAlign w:val="center"/>
          </w:tcPr>
          <w:p>
            <w:pPr>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资格评审标准</w:t>
            </w:r>
          </w:p>
        </w:tc>
        <w:tc>
          <w:tcPr>
            <w:tcW w:w="1088" w:type="pct"/>
            <w:tcBorders>
              <w:top w:val="single" w:color="auto" w:sz="4" w:space="0"/>
              <w:left w:val="single" w:color="auto" w:sz="4" w:space="0"/>
              <w:right w:val="single" w:color="auto" w:sz="4" w:space="0"/>
            </w:tcBorders>
            <w:vAlign w:val="center"/>
          </w:tcPr>
          <w:p>
            <w:pPr>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w:t>
            </w:r>
          </w:p>
        </w:tc>
        <w:tc>
          <w:tcPr>
            <w:tcW w:w="3397" w:type="pct"/>
            <w:tcBorders>
              <w:top w:val="single" w:color="auto" w:sz="4" w:space="0"/>
              <w:left w:val="single" w:color="auto" w:sz="4" w:space="0"/>
              <w:bottom w:val="single" w:color="auto" w:sz="4" w:space="0"/>
            </w:tcBorders>
            <w:vAlign w:val="center"/>
          </w:tcPr>
          <w:p>
            <w:pPr>
              <w:spacing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投标人应在中华人民共和国境内依法注册，有能力提供本项目相应服务。提供营业执照副本复印件加盖公章。</w:t>
            </w:r>
            <w:r>
              <w:rPr>
                <w:rFonts w:hint="eastAsia" w:ascii="宋体" w:hAnsi="宋体" w:eastAsia="宋体" w:cs="宋体"/>
                <w:bCs/>
                <w:color w:val="auto"/>
                <w:szCs w:val="21"/>
                <w:highlight w:val="none"/>
              </w:rPr>
              <w:t>（投标文件内附加盖公章的等同材料）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trPr>
        <w:tc>
          <w:tcPr>
            <w:tcW w:w="514" w:type="pct"/>
            <w:vMerge w:val="continue"/>
            <w:tcBorders>
              <w:top w:val="single" w:color="auto" w:sz="4" w:space="0"/>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10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auto"/>
                <w:kern w:val="0"/>
                <w:highlight w:val="none"/>
              </w:rPr>
            </w:pPr>
          </w:p>
          <w:p>
            <w:pPr>
              <w:widowControl w:val="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经营许可证</w:t>
            </w:r>
          </w:p>
          <w:p>
            <w:pPr>
              <w:widowControl w:val="0"/>
              <w:jc w:val="center"/>
              <w:rPr>
                <w:rFonts w:hint="eastAsia" w:ascii="宋体" w:hAnsi="宋体" w:eastAsia="宋体" w:cs="宋体"/>
                <w:color w:val="auto"/>
                <w:szCs w:val="21"/>
                <w:highlight w:val="none"/>
              </w:rPr>
            </w:pPr>
          </w:p>
        </w:tc>
        <w:tc>
          <w:tcPr>
            <w:tcW w:w="3397" w:type="pct"/>
            <w:tcBorders>
              <w:top w:val="single" w:color="auto" w:sz="4" w:space="0"/>
              <w:left w:val="single" w:color="auto" w:sz="4" w:space="0"/>
              <w:bottom w:val="single" w:color="auto" w:sz="4" w:space="0"/>
            </w:tcBorders>
            <w:shd w:val="clear" w:color="auto" w:fill="auto"/>
            <w:vAlign w:val="center"/>
          </w:tcPr>
          <w:p>
            <w:pPr>
              <w:spacing w:line="288" w:lineRule="auto"/>
              <w:rPr>
                <w:rFonts w:hint="eastAsia" w:ascii="宋体" w:hAnsi="宋体" w:eastAsia="宋体" w:cs="宋体"/>
                <w:color w:val="auto"/>
                <w:szCs w:val="21"/>
                <w:highlight w:val="none"/>
              </w:rPr>
            </w:pPr>
            <w:r>
              <w:rPr>
                <w:rFonts w:hint="eastAsia" w:ascii="宋体" w:hAnsi="宋体" w:eastAsia="宋体" w:cs="宋体"/>
                <w:bCs/>
                <w:color w:val="auto"/>
                <w:kern w:val="44"/>
                <w:szCs w:val="21"/>
                <w:highlight w:val="none"/>
              </w:rPr>
              <w:t>具备《中华人民共和国基础电信业务经营许可证》或</w:t>
            </w:r>
            <w:r>
              <w:rPr>
                <w:rFonts w:hint="eastAsia" w:ascii="宋体" w:hAnsi="宋体" w:eastAsia="宋体" w:cs="宋体"/>
                <w:bCs/>
                <w:color w:val="auto"/>
                <w:kern w:val="44"/>
                <w:szCs w:val="21"/>
                <w:highlight w:val="none"/>
                <w:lang w:eastAsia="zh-CN"/>
              </w:rPr>
              <w:t>《中华人民共和国增值电信业务经营许可证》</w:t>
            </w:r>
            <w:r>
              <w:rPr>
                <w:rFonts w:hint="eastAsia" w:ascii="宋体" w:hAnsi="宋体" w:eastAsia="宋体" w:cs="宋体"/>
                <w:color w:val="auto"/>
                <w:szCs w:val="21"/>
                <w:highlight w:val="none"/>
              </w:rPr>
              <w:t>；提供经营许可证复印件加盖公章。</w:t>
            </w:r>
            <w:r>
              <w:rPr>
                <w:rFonts w:hint="eastAsia" w:ascii="宋体" w:hAnsi="宋体" w:eastAsia="宋体" w:cs="宋体"/>
                <w:bCs/>
                <w:color w:val="auto"/>
                <w:szCs w:val="21"/>
                <w:highlight w:val="none"/>
              </w:rPr>
              <w:t>（投标文件内附加盖公章的等同材料）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514" w:type="pct"/>
            <w:vMerge w:val="continue"/>
            <w:tcBorders>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1088" w:type="pct"/>
            <w:tcBorders>
              <w:top w:val="single" w:color="auto" w:sz="4" w:space="0"/>
              <w:left w:val="single" w:color="auto" w:sz="4" w:space="0"/>
              <w:right w:val="single" w:color="auto" w:sz="4" w:space="0"/>
            </w:tcBorders>
            <w:vAlign w:val="center"/>
          </w:tcPr>
          <w:p>
            <w:pPr>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授权委托书（如有委托代理人）</w:t>
            </w:r>
          </w:p>
        </w:tc>
        <w:tc>
          <w:tcPr>
            <w:tcW w:w="3397" w:type="pct"/>
            <w:tcBorders>
              <w:top w:val="single" w:color="auto" w:sz="4" w:space="0"/>
              <w:left w:val="single" w:color="auto" w:sz="4" w:space="0"/>
              <w:bottom w:val="single" w:color="auto" w:sz="4" w:space="0"/>
            </w:tcBorders>
            <w:vAlign w:val="center"/>
          </w:tcPr>
          <w:p>
            <w:pPr>
              <w:pStyle w:val="10"/>
              <w:rPr>
                <w:rFonts w:hint="eastAsia" w:ascii="宋体" w:hAnsi="宋体" w:eastAsia="宋体" w:cs="宋体"/>
                <w:color w:val="auto"/>
                <w:highlight w:val="none"/>
              </w:rPr>
            </w:pPr>
            <w:r>
              <w:rPr>
                <w:rFonts w:hint="eastAsia" w:ascii="宋体" w:hAnsi="宋体" w:eastAsia="宋体" w:cs="宋体"/>
                <w:bCs/>
                <w:color w:val="auto"/>
                <w:szCs w:val="21"/>
                <w:highlight w:val="none"/>
              </w:rPr>
              <w:t>提供由法定代表人及委托代理人签字并加盖公章的授权书原件。（投标文件内附加盖公章的等同材料）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2" w:hRule="atLeast"/>
        </w:trPr>
        <w:tc>
          <w:tcPr>
            <w:tcW w:w="514" w:type="pct"/>
            <w:vMerge w:val="continue"/>
            <w:tcBorders>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1088" w:type="pct"/>
            <w:tcBorders>
              <w:top w:val="single" w:color="auto" w:sz="4" w:space="0"/>
              <w:left w:val="single" w:color="auto" w:sz="4" w:space="0"/>
              <w:right w:val="single" w:color="auto" w:sz="4" w:space="0"/>
            </w:tcBorders>
            <w:vAlign w:val="center"/>
          </w:tcPr>
          <w:p>
            <w:pPr>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社保及纳税证明</w:t>
            </w:r>
          </w:p>
        </w:tc>
        <w:tc>
          <w:tcPr>
            <w:tcW w:w="3397" w:type="pct"/>
            <w:tcBorders>
              <w:top w:val="single" w:color="auto" w:sz="4" w:space="0"/>
              <w:left w:val="single" w:color="auto" w:sz="4" w:space="0"/>
              <w:bottom w:val="single" w:color="auto" w:sz="4" w:space="0"/>
            </w:tcBorders>
            <w:vAlign w:val="center"/>
          </w:tcPr>
          <w:p>
            <w:pPr>
              <w:pStyle w:val="1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投标人需提供近半年（2022年1月1日至2022年6月30日）任意一个月的缴纳社保证明、纳税证明材料</w:t>
            </w:r>
            <w:r>
              <w:rPr>
                <w:rFonts w:hint="eastAsia" w:ascii="宋体" w:hAnsi="宋体" w:eastAsia="宋体" w:cs="宋体"/>
                <w:bCs/>
                <w:color w:val="auto"/>
                <w:szCs w:val="21"/>
                <w:highlight w:val="none"/>
              </w:rPr>
              <w:t>。（投标文件内附加盖公章的等同材料复印件）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7" w:hRule="atLeast"/>
        </w:trPr>
        <w:tc>
          <w:tcPr>
            <w:tcW w:w="514" w:type="pct"/>
            <w:vMerge w:val="continue"/>
            <w:tcBorders>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1088" w:type="pct"/>
            <w:tcBorders>
              <w:top w:val="single" w:color="auto" w:sz="4" w:space="0"/>
              <w:left w:val="single" w:color="auto" w:sz="4" w:space="0"/>
              <w:bottom w:val="single" w:color="auto" w:sz="4" w:space="0"/>
              <w:right w:val="single" w:color="auto" w:sz="4" w:space="0"/>
            </w:tcBorders>
            <w:vAlign w:val="center"/>
          </w:tcPr>
          <w:p>
            <w:pPr>
              <w:spacing w:line="312" w:lineRule="auto"/>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符合政府采购法第二十二条规定</w:t>
            </w:r>
          </w:p>
        </w:tc>
        <w:tc>
          <w:tcPr>
            <w:tcW w:w="3397" w:type="pct"/>
            <w:tcBorders>
              <w:top w:val="single" w:color="auto" w:sz="4" w:space="0"/>
              <w:left w:val="single" w:color="auto" w:sz="4" w:space="0"/>
              <w:bottom w:val="single" w:color="auto" w:sz="4" w:space="0"/>
            </w:tcBorders>
            <w:vAlign w:val="center"/>
          </w:tcPr>
          <w:p>
            <w:pPr>
              <w:spacing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w:t>
            </w:r>
            <w:r>
              <w:rPr>
                <w:rFonts w:hint="eastAsia" w:ascii="宋体" w:hAnsi="宋体" w:eastAsia="宋体" w:cs="宋体"/>
                <w:color w:val="auto"/>
                <w:szCs w:val="21"/>
                <w:highlight w:val="none"/>
                <w:lang w:val="zh-CN"/>
              </w:rPr>
              <w:t>由法人或委托代理人签字（或盖章）并加盖单位公章的承诺函。</w:t>
            </w:r>
            <w:r>
              <w:rPr>
                <w:rFonts w:hint="eastAsia" w:ascii="宋体" w:hAnsi="宋体" w:eastAsia="宋体" w:cs="宋体"/>
                <w:bCs/>
                <w:color w:val="auto"/>
                <w:szCs w:val="21"/>
                <w:highlight w:val="none"/>
              </w:rPr>
              <w:t>（投标文件内附加盖公章的等同材料）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7" w:hRule="atLeast"/>
        </w:trPr>
        <w:tc>
          <w:tcPr>
            <w:tcW w:w="514" w:type="pct"/>
            <w:vMerge w:val="continue"/>
            <w:tcBorders>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1088" w:type="pct"/>
            <w:vMerge w:val="restart"/>
            <w:tcBorders>
              <w:top w:val="single" w:color="auto" w:sz="4" w:space="0"/>
              <w:left w:val="single" w:color="auto" w:sz="4" w:space="0"/>
              <w:right w:val="single" w:color="auto" w:sz="4" w:space="0"/>
            </w:tcBorders>
            <w:vAlign w:val="center"/>
          </w:tcPr>
          <w:p>
            <w:pPr>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信誉要求</w:t>
            </w:r>
          </w:p>
        </w:tc>
        <w:tc>
          <w:tcPr>
            <w:tcW w:w="3397" w:type="pct"/>
            <w:tcBorders>
              <w:top w:val="single" w:color="auto" w:sz="4" w:space="0"/>
              <w:left w:val="single" w:color="auto" w:sz="4" w:space="0"/>
              <w:bottom w:val="single" w:color="auto" w:sz="4" w:space="0"/>
            </w:tcBorders>
            <w:vAlign w:val="center"/>
          </w:tcPr>
          <w:p>
            <w:pPr>
              <w:spacing w:line="288" w:lineRule="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zh-CN"/>
              </w:rPr>
              <w:t>未被列入信用中国网</w:t>
            </w:r>
            <w:r>
              <w:rPr>
                <w:rFonts w:hint="eastAsia" w:ascii="宋体" w:hAnsi="宋体" w:eastAsia="宋体" w:cs="宋体"/>
                <w:color w:val="auto"/>
                <w:szCs w:val="21"/>
                <w:highlight w:val="none"/>
              </w:rPr>
              <w:t>（www.creditchina.gov.cn）</w:t>
            </w:r>
            <w:r>
              <w:rPr>
                <w:rFonts w:hint="eastAsia" w:ascii="宋体" w:hAnsi="宋体" w:eastAsia="宋体" w:cs="宋体"/>
                <w:color w:val="auto"/>
                <w:szCs w:val="21"/>
                <w:highlight w:val="none"/>
                <w:lang w:val="zh-CN"/>
              </w:rPr>
              <w:t>渠道信用记录失信被执行人、重大税收违法案件当事人名单（即“税收违法黑名单”）</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zh-CN"/>
              </w:rPr>
              <w:t>未列入中国政府采购网</w:t>
            </w:r>
            <w:r>
              <w:rPr>
                <w:rFonts w:hint="eastAsia" w:ascii="宋体" w:hAnsi="宋体" w:eastAsia="宋体" w:cs="宋体"/>
                <w:color w:val="auto"/>
                <w:szCs w:val="21"/>
                <w:highlight w:val="none"/>
              </w:rPr>
              <w:t>（http://www.ccgp.gov.cn）</w:t>
            </w:r>
            <w:r>
              <w:rPr>
                <w:rFonts w:hint="eastAsia" w:ascii="宋体" w:hAnsi="宋体" w:eastAsia="宋体" w:cs="宋体"/>
                <w:color w:val="auto"/>
                <w:szCs w:val="21"/>
                <w:highlight w:val="none"/>
                <w:lang w:val="zh-CN"/>
              </w:rPr>
              <w:t>政府采购严重违法失信行为记录名单的投标人。</w:t>
            </w:r>
            <w:r>
              <w:rPr>
                <w:rFonts w:hint="eastAsia" w:ascii="宋体" w:hAnsi="宋体" w:eastAsia="宋体" w:cs="宋体"/>
                <w:b/>
                <w:bCs/>
                <w:color w:val="auto"/>
                <w:szCs w:val="21"/>
                <w:highlight w:val="none"/>
                <w:lang w:val="zh-CN"/>
              </w:rPr>
              <w:t>（</w:t>
            </w:r>
            <w:r>
              <w:rPr>
                <w:rFonts w:hint="eastAsia" w:ascii="宋体" w:hAnsi="宋体" w:eastAsia="宋体" w:cs="宋体"/>
                <w:b/>
                <w:bCs/>
                <w:color w:val="auto"/>
                <w:szCs w:val="21"/>
                <w:highlight w:val="none"/>
              </w:rPr>
              <w:t>采购</w:t>
            </w:r>
            <w:r>
              <w:rPr>
                <w:rFonts w:hint="eastAsia" w:ascii="宋体" w:hAnsi="宋体" w:eastAsia="宋体" w:cs="宋体"/>
                <w:b/>
                <w:bCs/>
                <w:color w:val="auto"/>
                <w:szCs w:val="21"/>
                <w:highlight w:val="none"/>
                <w:lang w:val="zh-CN"/>
              </w:rPr>
              <w:t>代理机构出具查询结果</w:t>
            </w:r>
            <w:r>
              <w:rPr>
                <w:rFonts w:hint="eastAsia" w:ascii="宋体" w:hAnsi="宋体" w:eastAsia="宋体" w:cs="宋体"/>
                <w:b/>
                <w:bCs/>
                <w:color w:val="auto"/>
                <w:szCs w:val="21"/>
                <w:highlight w:val="none"/>
              </w:rPr>
              <w:t>，由评标委员会进行认定</w:t>
            </w:r>
            <w:r>
              <w:rPr>
                <w:rFonts w:hint="eastAsia" w:ascii="宋体" w:hAnsi="宋体" w:eastAsia="宋体" w:cs="宋体"/>
                <w:b/>
                <w:bCs/>
                <w:color w:val="auto"/>
                <w:szCs w:val="21"/>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7" w:hRule="atLeast"/>
        </w:trPr>
        <w:tc>
          <w:tcPr>
            <w:tcW w:w="514" w:type="pct"/>
            <w:vMerge w:val="continue"/>
            <w:tcBorders>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1088" w:type="pct"/>
            <w:vMerge w:val="continue"/>
            <w:tcBorders>
              <w:left w:val="single" w:color="auto" w:sz="4" w:space="0"/>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3397" w:type="pct"/>
            <w:tcBorders>
              <w:top w:val="single" w:color="auto" w:sz="4" w:space="0"/>
              <w:left w:val="single" w:color="auto" w:sz="4" w:space="0"/>
              <w:bottom w:val="single" w:color="auto" w:sz="4" w:space="0"/>
            </w:tcBorders>
            <w:vAlign w:val="center"/>
          </w:tcPr>
          <w:p>
            <w:pPr>
              <w:spacing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zh-CN"/>
              </w:rPr>
              <w:t>中国裁判文书网</w:t>
            </w:r>
            <w:r>
              <w:rPr>
                <w:rFonts w:hint="eastAsia" w:ascii="宋体" w:hAnsi="宋体" w:eastAsia="宋体" w:cs="宋体"/>
                <w:color w:val="auto"/>
                <w:szCs w:val="21"/>
                <w:highlight w:val="none"/>
              </w:rPr>
              <w:t>（http://wenshu.court.gov.cn/）</w:t>
            </w:r>
            <w:r>
              <w:rPr>
                <w:rFonts w:hint="eastAsia" w:ascii="宋体" w:hAnsi="宋体" w:eastAsia="宋体" w:cs="宋体"/>
                <w:color w:val="auto"/>
                <w:szCs w:val="21"/>
                <w:highlight w:val="none"/>
                <w:lang w:val="zh-CN"/>
              </w:rPr>
              <w:t>中投标人近三年无行贿犯罪记录。</w:t>
            </w:r>
            <w:r>
              <w:rPr>
                <w:rFonts w:hint="eastAsia" w:ascii="宋体" w:hAnsi="宋体" w:eastAsia="宋体" w:cs="宋体"/>
                <w:b/>
                <w:bCs/>
                <w:color w:val="auto"/>
                <w:szCs w:val="21"/>
                <w:highlight w:val="none"/>
                <w:lang w:val="zh-CN"/>
              </w:rPr>
              <w:t>（</w:t>
            </w:r>
            <w:r>
              <w:rPr>
                <w:rFonts w:hint="eastAsia" w:ascii="宋体" w:hAnsi="宋体" w:eastAsia="宋体" w:cs="宋体"/>
                <w:b/>
                <w:bCs/>
                <w:color w:val="auto"/>
                <w:szCs w:val="21"/>
                <w:highlight w:val="none"/>
              </w:rPr>
              <w:t>采购</w:t>
            </w:r>
            <w:r>
              <w:rPr>
                <w:rFonts w:hint="eastAsia" w:ascii="宋体" w:hAnsi="宋体" w:eastAsia="宋体" w:cs="宋体"/>
                <w:b/>
                <w:bCs/>
                <w:color w:val="auto"/>
                <w:szCs w:val="21"/>
                <w:highlight w:val="none"/>
                <w:lang w:val="zh-CN"/>
              </w:rPr>
              <w:t>代理机构出具查询结果</w:t>
            </w:r>
            <w:r>
              <w:rPr>
                <w:rFonts w:hint="eastAsia" w:ascii="宋体" w:hAnsi="宋体" w:eastAsia="宋体" w:cs="宋体"/>
                <w:b/>
                <w:bCs/>
                <w:color w:val="auto"/>
                <w:szCs w:val="21"/>
                <w:highlight w:val="none"/>
              </w:rPr>
              <w:t>，由评标委员会进行认定</w:t>
            </w:r>
            <w:r>
              <w:rPr>
                <w:rFonts w:hint="eastAsia" w:ascii="宋体" w:hAnsi="宋体" w:eastAsia="宋体" w:cs="宋体"/>
                <w:b/>
                <w:bCs/>
                <w:color w:val="auto"/>
                <w:szCs w:val="21"/>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9" w:hRule="atLeast"/>
        </w:trPr>
        <w:tc>
          <w:tcPr>
            <w:tcW w:w="514" w:type="pct"/>
            <w:vMerge w:val="continue"/>
            <w:tcBorders>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1088" w:type="pct"/>
            <w:vMerge w:val="restart"/>
            <w:tcBorders>
              <w:top w:val="single" w:color="auto" w:sz="4" w:space="0"/>
              <w:left w:val="single" w:color="auto" w:sz="4" w:space="0"/>
              <w:right w:val="single" w:color="auto" w:sz="4" w:space="0"/>
            </w:tcBorders>
            <w:vAlign w:val="center"/>
          </w:tcPr>
          <w:p>
            <w:pPr>
              <w:spacing w:line="288" w:lineRule="auto"/>
              <w:jc w:val="center"/>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其他要求</w:t>
            </w:r>
          </w:p>
        </w:tc>
        <w:tc>
          <w:tcPr>
            <w:tcW w:w="3397" w:type="pct"/>
            <w:tcBorders>
              <w:top w:val="single" w:color="auto" w:sz="4" w:space="0"/>
              <w:left w:val="single" w:color="auto" w:sz="4" w:space="0"/>
              <w:bottom w:val="single" w:color="auto" w:sz="4" w:space="0"/>
            </w:tcBorders>
            <w:vAlign w:val="center"/>
          </w:tcPr>
          <w:p>
            <w:pPr>
              <w:widowControl w:val="0"/>
              <w:autoSpaceDE w:val="0"/>
              <w:autoSpaceDN w:val="0"/>
              <w:spacing w:line="312" w:lineRule="auto"/>
              <w:rPr>
                <w:rFonts w:hint="eastAsia" w:ascii="宋体" w:hAnsi="宋体" w:eastAsia="宋体" w:cs="宋体"/>
                <w:color w:val="auto"/>
                <w:szCs w:val="21"/>
                <w:highlight w:val="none"/>
                <w:lang w:val="zh-CN"/>
              </w:rPr>
            </w:pPr>
            <w:r>
              <w:rPr>
                <w:rFonts w:hint="eastAsia" w:ascii="宋体" w:hAnsi="宋体" w:eastAsia="宋体" w:cs="宋体"/>
                <w:color w:val="auto"/>
                <w:spacing w:val="14"/>
                <w:szCs w:val="21"/>
                <w:highlight w:val="none"/>
              </w:rPr>
              <w:t>1.</w:t>
            </w:r>
            <w:r>
              <w:rPr>
                <w:rFonts w:hint="eastAsia" w:ascii="宋体" w:hAnsi="宋体" w:eastAsia="宋体" w:cs="宋体"/>
                <w:color w:val="auto"/>
                <w:szCs w:val="21"/>
                <w:highlight w:val="none"/>
              </w:rPr>
              <w:t xml:space="preserve"> 与采购人存在利害关系可能影响投标公正性的法人、其他组织或者个人，不得参加投标</w:t>
            </w:r>
            <w:r>
              <w:rPr>
                <w:rFonts w:hint="eastAsia" w:ascii="宋体" w:hAnsi="宋体" w:eastAsia="宋体" w:cs="宋体"/>
                <w:bCs/>
                <w:color w:val="auto"/>
                <w:szCs w:val="21"/>
                <w:highlight w:val="none"/>
              </w:rPr>
              <w:t>。</w:t>
            </w:r>
            <w:r>
              <w:rPr>
                <w:rFonts w:hint="eastAsia" w:ascii="宋体" w:hAnsi="宋体" w:eastAsia="宋体" w:cs="宋体"/>
                <w:bCs/>
                <w:color w:val="auto"/>
                <w:spacing w:val="14"/>
                <w:szCs w:val="21"/>
                <w:highlight w:val="none"/>
              </w:rPr>
              <w:t>提供</w:t>
            </w:r>
            <w:r>
              <w:rPr>
                <w:rFonts w:hint="eastAsia" w:ascii="宋体" w:hAnsi="宋体" w:eastAsia="宋体" w:cs="宋体"/>
                <w:bCs/>
                <w:color w:val="auto"/>
                <w:spacing w:val="14"/>
                <w:szCs w:val="21"/>
                <w:highlight w:val="none"/>
                <w:lang w:val="zh-CN"/>
              </w:rPr>
              <w:t>由法定代表人</w:t>
            </w:r>
            <w:r>
              <w:rPr>
                <w:rFonts w:hint="eastAsia" w:ascii="宋体" w:hAnsi="宋体" w:eastAsia="宋体" w:cs="宋体"/>
                <w:bCs/>
                <w:color w:val="auto"/>
                <w:spacing w:val="14"/>
                <w:szCs w:val="21"/>
                <w:highlight w:val="none"/>
              </w:rPr>
              <w:t>或委托代理人</w:t>
            </w:r>
            <w:r>
              <w:rPr>
                <w:rFonts w:hint="eastAsia" w:ascii="宋体" w:hAnsi="宋体" w:eastAsia="宋体" w:cs="宋体"/>
                <w:bCs/>
                <w:color w:val="auto"/>
                <w:spacing w:val="14"/>
                <w:szCs w:val="21"/>
                <w:highlight w:val="none"/>
                <w:lang w:val="zh-CN"/>
              </w:rPr>
              <w:t>签字或盖章并加盖公章的承诺函</w:t>
            </w:r>
            <w:r>
              <w:rPr>
                <w:rFonts w:hint="eastAsia" w:ascii="宋体" w:hAnsi="宋体" w:eastAsia="宋体" w:cs="宋体"/>
                <w:bCs/>
                <w:color w:val="auto"/>
                <w:spacing w:val="14"/>
                <w:szCs w:val="21"/>
                <w:highlight w:val="none"/>
              </w:rPr>
              <w:t>。</w:t>
            </w:r>
            <w:r>
              <w:rPr>
                <w:rFonts w:hint="eastAsia" w:ascii="宋体" w:hAnsi="宋体" w:eastAsia="宋体" w:cs="宋体"/>
                <w:bCs/>
                <w:color w:val="auto"/>
                <w:szCs w:val="21"/>
                <w:highlight w:val="none"/>
              </w:rPr>
              <w:t>（投标文件内附加盖公章的等同材料）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9" w:hRule="atLeast"/>
        </w:trPr>
        <w:tc>
          <w:tcPr>
            <w:tcW w:w="514" w:type="pct"/>
            <w:vMerge w:val="continue"/>
            <w:tcBorders>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1088" w:type="pct"/>
            <w:vMerge w:val="continue"/>
            <w:tcBorders>
              <w:left w:val="single" w:color="auto" w:sz="4" w:space="0"/>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3397" w:type="pct"/>
            <w:tcBorders>
              <w:top w:val="single" w:color="auto" w:sz="4" w:space="0"/>
              <w:left w:val="single" w:color="auto" w:sz="4" w:space="0"/>
              <w:bottom w:val="single" w:color="auto" w:sz="4" w:space="0"/>
            </w:tcBorders>
            <w:vAlign w:val="center"/>
          </w:tcPr>
          <w:p>
            <w:pPr>
              <w:widowControl w:val="0"/>
              <w:autoSpaceDE w:val="0"/>
              <w:autoSpaceDN w:val="0"/>
              <w:spacing w:line="312" w:lineRule="auto"/>
              <w:rPr>
                <w:rFonts w:hint="eastAsia" w:ascii="宋体" w:hAnsi="宋体" w:eastAsia="宋体" w:cs="宋体"/>
                <w:color w:val="auto"/>
                <w:spacing w:val="14"/>
                <w:szCs w:val="21"/>
                <w:highlight w:val="none"/>
              </w:rPr>
            </w:pPr>
            <w:r>
              <w:rPr>
                <w:rFonts w:hint="eastAsia" w:ascii="宋体" w:hAnsi="宋体" w:eastAsia="宋体" w:cs="宋体"/>
                <w:color w:val="auto"/>
                <w:spacing w:val="14"/>
                <w:szCs w:val="21"/>
                <w:highlight w:val="none"/>
              </w:rPr>
              <w:t>2.</w:t>
            </w:r>
            <w:r>
              <w:rPr>
                <w:rFonts w:hint="eastAsia" w:ascii="宋体" w:hAnsi="宋体" w:eastAsia="宋体" w:cs="宋体"/>
                <w:color w:val="auto"/>
                <w:szCs w:val="21"/>
                <w:highlight w:val="none"/>
              </w:rPr>
              <w:t xml:space="preserve"> 单位负责人为同一人或者存在直接控股、管理关系的不同投标人，不得参加同一合同项下的政府采购活动。</w:t>
            </w:r>
            <w:r>
              <w:rPr>
                <w:rFonts w:hint="eastAsia" w:ascii="宋体" w:hAnsi="宋体" w:eastAsia="宋体" w:cs="宋体"/>
                <w:bCs/>
                <w:color w:val="auto"/>
                <w:spacing w:val="14"/>
                <w:szCs w:val="21"/>
                <w:highlight w:val="none"/>
              </w:rPr>
              <w:t>提供</w:t>
            </w:r>
            <w:r>
              <w:rPr>
                <w:rFonts w:hint="eastAsia" w:ascii="宋体" w:hAnsi="宋体" w:eastAsia="宋体" w:cs="宋体"/>
                <w:bCs/>
                <w:color w:val="auto"/>
                <w:spacing w:val="14"/>
                <w:szCs w:val="21"/>
                <w:highlight w:val="none"/>
                <w:lang w:val="zh-CN"/>
              </w:rPr>
              <w:t>由法定代表人</w:t>
            </w:r>
            <w:r>
              <w:rPr>
                <w:rFonts w:hint="eastAsia" w:ascii="宋体" w:hAnsi="宋体" w:eastAsia="宋体" w:cs="宋体"/>
                <w:bCs/>
                <w:color w:val="auto"/>
                <w:spacing w:val="14"/>
                <w:szCs w:val="21"/>
                <w:highlight w:val="none"/>
              </w:rPr>
              <w:t>或委托代理人</w:t>
            </w:r>
            <w:r>
              <w:rPr>
                <w:rFonts w:hint="eastAsia" w:ascii="宋体" w:hAnsi="宋体" w:eastAsia="宋体" w:cs="宋体"/>
                <w:bCs/>
                <w:color w:val="auto"/>
                <w:spacing w:val="14"/>
                <w:szCs w:val="21"/>
                <w:highlight w:val="none"/>
                <w:lang w:val="zh-CN"/>
              </w:rPr>
              <w:t>签字或盖章并加盖公章的承诺函，并且</w:t>
            </w:r>
            <w:r>
              <w:rPr>
                <w:rFonts w:hint="eastAsia" w:ascii="宋体" w:hAnsi="宋体" w:eastAsia="宋体" w:cs="宋体"/>
                <w:bCs/>
                <w:color w:val="auto"/>
                <w:szCs w:val="21"/>
                <w:highlight w:val="none"/>
              </w:rPr>
              <w:t>采购代理机构出具查询结果，由评标委员会进行认定</w:t>
            </w:r>
            <w:r>
              <w:rPr>
                <w:rFonts w:hint="eastAsia" w:ascii="宋体" w:hAnsi="宋体" w:eastAsia="宋体" w:cs="宋体"/>
                <w:bCs/>
                <w:color w:val="auto"/>
                <w:spacing w:val="14"/>
                <w:szCs w:val="21"/>
                <w:highlight w:val="none"/>
                <w:lang w:val="zh-CN"/>
              </w:rPr>
              <w:t>。</w:t>
            </w:r>
            <w:r>
              <w:rPr>
                <w:rFonts w:hint="eastAsia" w:ascii="宋体" w:hAnsi="宋体" w:eastAsia="宋体" w:cs="宋体"/>
                <w:bCs/>
                <w:color w:val="auto"/>
                <w:szCs w:val="21"/>
                <w:highlight w:val="none"/>
              </w:rPr>
              <w:t>（投标文件内附加盖公章的等同材料）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514" w:type="pct"/>
            <w:vMerge w:val="continue"/>
            <w:tcBorders>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1088" w:type="pct"/>
            <w:vMerge w:val="continue"/>
            <w:tcBorders>
              <w:left w:val="single" w:color="auto" w:sz="4" w:space="0"/>
              <w:right w:val="single" w:color="auto" w:sz="4" w:space="0"/>
            </w:tcBorders>
            <w:vAlign w:val="center"/>
          </w:tcPr>
          <w:p>
            <w:pPr>
              <w:spacing w:line="288" w:lineRule="auto"/>
              <w:jc w:val="center"/>
              <w:rPr>
                <w:rFonts w:hint="eastAsia" w:ascii="宋体" w:hAnsi="宋体" w:eastAsia="宋体" w:cs="宋体"/>
                <w:color w:val="auto"/>
                <w:szCs w:val="21"/>
                <w:highlight w:val="none"/>
              </w:rPr>
            </w:pPr>
          </w:p>
        </w:tc>
        <w:tc>
          <w:tcPr>
            <w:tcW w:w="3397" w:type="pct"/>
            <w:tcBorders>
              <w:top w:val="single" w:color="auto" w:sz="4" w:space="0"/>
              <w:left w:val="single" w:color="auto" w:sz="4" w:space="0"/>
            </w:tcBorders>
            <w:vAlign w:val="center"/>
          </w:tcPr>
          <w:p>
            <w:pPr>
              <w:spacing w:line="288" w:lineRule="auto"/>
              <w:rPr>
                <w:rFonts w:hint="eastAsia" w:ascii="宋体" w:hAnsi="宋体" w:eastAsia="宋体" w:cs="宋体"/>
                <w:color w:val="auto"/>
                <w:spacing w:val="14"/>
                <w:szCs w:val="21"/>
                <w:highlight w:val="none"/>
                <w:lang w:val="en-US" w:eastAsia="zh-CN"/>
              </w:rPr>
            </w:pPr>
            <w:r>
              <w:rPr>
                <w:rFonts w:hint="eastAsia" w:ascii="宋体" w:hAnsi="宋体" w:eastAsia="宋体" w:cs="宋体"/>
                <w:color w:val="auto"/>
                <w:spacing w:val="14"/>
                <w:szCs w:val="21"/>
                <w:highlight w:val="none"/>
                <w:lang w:val="en-US" w:eastAsia="zh-CN"/>
              </w:rPr>
              <w:t>3.投标人不得存在下列情形之一：</w:t>
            </w:r>
          </w:p>
          <w:p>
            <w:pPr>
              <w:spacing w:line="288" w:lineRule="auto"/>
              <w:rPr>
                <w:rFonts w:hint="eastAsia" w:ascii="宋体" w:hAnsi="宋体" w:eastAsia="宋体" w:cs="宋体"/>
                <w:color w:val="auto"/>
                <w:spacing w:val="14"/>
                <w:szCs w:val="21"/>
                <w:highlight w:val="none"/>
                <w:lang w:val="en-US" w:eastAsia="zh-CN"/>
              </w:rPr>
            </w:pPr>
            <w:r>
              <w:rPr>
                <w:rFonts w:hint="eastAsia" w:ascii="宋体" w:hAnsi="宋体" w:eastAsia="宋体" w:cs="宋体"/>
                <w:color w:val="auto"/>
                <w:spacing w:val="14"/>
                <w:szCs w:val="21"/>
                <w:highlight w:val="none"/>
                <w:lang w:val="en-US" w:eastAsia="zh-CN"/>
              </w:rPr>
              <w:t>（1）与采购人存在利害关系且可能影响招标公正性；（2）与本招标项目的其他投标人为同一个单位负责人；（3）与本招标项目的其他投标人存在控股、管理关系；（4）为本招标项目提供过其他文件的咨询服务；（5）被依法暂停或者取消投标资格；（6）被责令停产停业、暂扣或者吊销许可证、暂扣或者吊销执照；（7）进入清算程序，或被宣告破产，或其他丧失履约能力的情形；（8）在最近三年内发生重大服务质量问题（以相关行业主管部门的行政处罚决定或司法机关出具的有关法律文书为准）；（9）法律法规或投标人须知前附表规定的其他情形。</w:t>
            </w:r>
          </w:p>
          <w:p>
            <w:pPr>
              <w:spacing w:line="288" w:lineRule="auto"/>
              <w:rPr>
                <w:rFonts w:hint="eastAsia" w:ascii="宋体" w:hAnsi="宋体" w:eastAsia="宋体" w:cs="宋体"/>
                <w:color w:val="auto"/>
                <w:spacing w:val="14"/>
                <w:szCs w:val="21"/>
                <w:highlight w:val="none"/>
                <w:lang w:val="en-US" w:eastAsia="zh-CN"/>
              </w:rPr>
            </w:pPr>
            <w:r>
              <w:rPr>
                <w:rFonts w:hint="eastAsia" w:ascii="宋体" w:hAnsi="宋体" w:eastAsia="宋体" w:cs="宋体"/>
                <w:bCs/>
                <w:color w:val="auto"/>
                <w:spacing w:val="14"/>
                <w:szCs w:val="21"/>
                <w:highlight w:val="none"/>
              </w:rPr>
              <w:t>提供</w:t>
            </w:r>
            <w:r>
              <w:rPr>
                <w:rFonts w:hint="eastAsia" w:ascii="宋体" w:hAnsi="宋体" w:eastAsia="宋体" w:cs="宋体"/>
                <w:bCs/>
                <w:color w:val="auto"/>
                <w:spacing w:val="14"/>
                <w:szCs w:val="21"/>
                <w:highlight w:val="none"/>
                <w:lang w:val="zh-CN"/>
              </w:rPr>
              <w:t>由法定代表人</w:t>
            </w:r>
            <w:r>
              <w:rPr>
                <w:rFonts w:hint="eastAsia" w:ascii="宋体" w:hAnsi="宋体" w:eastAsia="宋体" w:cs="宋体"/>
                <w:bCs/>
                <w:color w:val="auto"/>
                <w:spacing w:val="14"/>
                <w:szCs w:val="21"/>
                <w:highlight w:val="none"/>
              </w:rPr>
              <w:t>或委托代理人</w:t>
            </w:r>
            <w:r>
              <w:rPr>
                <w:rFonts w:hint="eastAsia" w:ascii="宋体" w:hAnsi="宋体" w:eastAsia="宋体" w:cs="宋体"/>
                <w:bCs/>
                <w:color w:val="auto"/>
                <w:spacing w:val="14"/>
                <w:szCs w:val="21"/>
                <w:highlight w:val="none"/>
                <w:lang w:val="zh-CN"/>
              </w:rPr>
              <w:t>签字或盖章并加盖公章的承诺函</w:t>
            </w:r>
            <w:r>
              <w:rPr>
                <w:rFonts w:hint="eastAsia" w:ascii="宋体" w:hAnsi="宋体" w:eastAsia="宋体" w:cs="宋体"/>
                <w:bCs/>
                <w:color w:val="auto"/>
                <w:spacing w:val="14"/>
                <w:szCs w:val="21"/>
                <w:highlight w:val="none"/>
              </w:rPr>
              <w:t>。</w:t>
            </w:r>
            <w:r>
              <w:rPr>
                <w:rFonts w:hint="eastAsia" w:ascii="宋体" w:hAnsi="宋体" w:eastAsia="宋体" w:cs="宋体"/>
                <w:bCs/>
                <w:color w:val="auto"/>
                <w:szCs w:val="21"/>
                <w:highlight w:val="none"/>
              </w:rPr>
              <w:t>（投标文件内附加盖公章的等同材料）</w:t>
            </w:r>
          </w:p>
        </w:tc>
      </w:tr>
    </w:tbl>
    <w:p>
      <w:pPr>
        <w:autoSpaceDE w:val="0"/>
        <w:autoSpaceDN w:val="0"/>
        <w:adjustRightInd w:val="0"/>
        <w:spacing w:line="0" w:lineRule="atLeast"/>
        <w:ind w:hanging="700"/>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注：</w:t>
      </w:r>
    </w:p>
    <w:p>
      <w:pPr>
        <w:autoSpaceDE w:val="0"/>
        <w:autoSpaceDN w:val="0"/>
        <w:adjustRightInd w:val="0"/>
        <w:spacing w:line="0" w:lineRule="atLeast"/>
        <w:ind w:hanging="700"/>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1.采购人或采购代理机构按表中所列内容，结合投标人的投标文件及佐证材料进行审查，确定其是否“合格”或“不合格”，合格打“√”，不合格打“×”。</w:t>
      </w:r>
    </w:p>
    <w:p>
      <w:pPr>
        <w:autoSpaceDE w:val="0"/>
        <w:autoSpaceDN w:val="0"/>
        <w:adjustRightInd w:val="0"/>
        <w:spacing w:line="0" w:lineRule="atLeast"/>
        <w:ind w:hanging="700"/>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2.审查内容有一项“不合格”的投标人，将不再进入后续评审。</w:t>
      </w:r>
    </w:p>
    <w:p>
      <w:pPr>
        <w:autoSpaceDE w:val="0"/>
        <w:autoSpaceDN w:val="0"/>
        <w:adjustRightInd w:val="0"/>
        <w:spacing w:line="0" w:lineRule="atLeast"/>
        <w:ind w:hanging="700"/>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3.以上资格审查材料中要求提供加盖公章的材料，需单独密封提供放在原件袋中随投标文件一起递交。</w:t>
      </w:r>
    </w:p>
    <w:p>
      <w:pPr>
        <w:autoSpaceDE w:val="0"/>
        <w:autoSpaceDN w:val="0"/>
        <w:adjustRightInd w:val="0"/>
        <w:spacing w:line="0" w:lineRule="atLeast"/>
        <w:ind w:hanging="700"/>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rPr>
        <w:t>4.</w:t>
      </w:r>
      <w:r>
        <w:rPr>
          <w:rFonts w:hint="eastAsia" w:ascii="宋体" w:hAnsi="宋体" w:eastAsia="宋体" w:cs="宋体"/>
          <w:bCs/>
          <w:color w:val="auto"/>
          <w:szCs w:val="21"/>
          <w:highlight w:val="none"/>
          <w:lang w:val="zh-CN"/>
        </w:rPr>
        <w:t>上述审查内容须核验原件，如某一证件正在年检或换证，需年检或换证部门出具有效证明方可确认。</w:t>
      </w:r>
    </w:p>
    <w:p>
      <w:pPr>
        <w:rPr>
          <w:rFonts w:hint="eastAsia" w:ascii="宋体" w:hAnsi="宋体" w:eastAsia="宋体" w:cs="宋体"/>
          <w:color w:val="auto"/>
          <w:sz w:val="28"/>
          <w:szCs w:val="28"/>
          <w:highlight w:val="none"/>
        </w:rPr>
      </w:pPr>
      <w:bookmarkStart w:id="6" w:name="_Toc25408"/>
    </w:p>
    <w:p>
      <w:pPr>
        <w:rPr>
          <w:rFonts w:hint="eastAsia" w:ascii="宋体" w:hAnsi="宋体" w:eastAsia="宋体" w:cs="宋体"/>
          <w:bCs w:val="0"/>
          <w:color w:val="auto"/>
          <w:sz w:val="28"/>
          <w:szCs w:val="28"/>
          <w:highlight w:val="none"/>
        </w:rPr>
      </w:pPr>
      <w:bookmarkStart w:id="7" w:name="_Toc22860"/>
      <w:r>
        <w:rPr>
          <w:rFonts w:hint="eastAsia" w:ascii="宋体" w:hAnsi="宋体" w:eastAsia="宋体" w:cs="宋体"/>
          <w:bCs w:val="0"/>
          <w:color w:val="auto"/>
          <w:sz w:val="28"/>
          <w:szCs w:val="28"/>
          <w:highlight w:val="none"/>
        </w:rPr>
        <w:br w:type="page"/>
      </w:r>
    </w:p>
    <w:p>
      <w:pPr>
        <w:pStyle w:val="4"/>
        <w:spacing w:before="0" w:after="0" w:line="312" w:lineRule="auto"/>
        <w:jc w:val="center"/>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符合性审查表</w:t>
      </w:r>
      <w:bookmarkEnd w:id="6"/>
      <w:bookmarkEnd w:id="7"/>
    </w:p>
    <w:tbl>
      <w:tblPr>
        <w:tblStyle w:val="28"/>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68"/>
        <w:gridCol w:w="2326"/>
        <w:gridCol w:w="6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trPr>
        <w:tc>
          <w:tcPr>
            <w:tcW w:w="1068" w:type="dxa"/>
            <w:tcBorders>
              <w:top w:val="single" w:color="auto" w:sz="4" w:space="0"/>
              <w:right w:val="single" w:color="auto" w:sz="4" w:space="0"/>
            </w:tcBorders>
            <w:vAlign w:val="center"/>
          </w:tcPr>
          <w:p>
            <w:pPr>
              <w:spacing w:before="120" w:beforeLines="50" w:after="120" w:afterLine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条款</w:t>
            </w:r>
          </w:p>
        </w:tc>
        <w:tc>
          <w:tcPr>
            <w:tcW w:w="2326"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评审因素</w:t>
            </w:r>
          </w:p>
        </w:tc>
        <w:tc>
          <w:tcPr>
            <w:tcW w:w="6228" w:type="dxa"/>
            <w:tcBorders>
              <w:top w:val="single" w:color="auto" w:sz="4" w:space="0"/>
              <w:left w:val="single" w:color="auto" w:sz="4" w:space="0"/>
              <w:bottom w:val="single" w:color="auto" w:sz="4" w:space="0"/>
            </w:tcBorders>
            <w:vAlign w:val="center"/>
          </w:tcPr>
          <w:p>
            <w:pPr>
              <w:spacing w:before="120" w:beforeLines="50" w:after="120" w:afterLine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5" w:hRule="atLeast"/>
        </w:trPr>
        <w:tc>
          <w:tcPr>
            <w:tcW w:w="1068" w:type="dxa"/>
            <w:vMerge w:val="restart"/>
            <w:tcBorders>
              <w:top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形式评审标准</w:t>
            </w:r>
          </w:p>
        </w:tc>
        <w:tc>
          <w:tcPr>
            <w:tcW w:w="2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p>
        </w:tc>
        <w:tc>
          <w:tcPr>
            <w:tcW w:w="6228" w:type="dxa"/>
            <w:tcBorders>
              <w:top w:val="single" w:color="auto" w:sz="4" w:space="0"/>
              <w:left w:val="single" w:color="auto" w:sz="4" w:space="0"/>
              <w:bottom w:val="single" w:color="auto" w:sz="4"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与营业执照、</w:t>
            </w:r>
            <w:r>
              <w:rPr>
                <w:rFonts w:hint="eastAsia" w:ascii="宋体" w:hAnsi="宋体" w:eastAsia="宋体" w:cs="宋体"/>
                <w:color w:val="auto"/>
                <w:szCs w:val="21"/>
                <w:highlight w:val="none"/>
                <w:lang w:eastAsia="zh-CN"/>
              </w:rPr>
              <w:t>经营许可证</w:t>
            </w:r>
            <w:r>
              <w:rPr>
                <w:rFonts w:hint="eastAsia" w:ascii="宋体" w:hAnsi="宋体" w:eastAsia="宋体" w:cs="宋体"/>
                <w:color w:val="auto"/>
                <w:szCs w:val="21"/>
                <w:highlight w:val="none"/>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1068" w:type="dxa"/>
            <w:vMerge w:val="continue"/>
            <w:tcBorders>
              <w:right w:val="single" w:color="auto" w:sz="4" w:space="0"/>
            </w:tcBorders>
            <w:vAlign w:val="center"/>
          </w:tcPr>
          <w:p>
            <w:pPr>
              <w:jc w:val="center"/>
              <w:rPr>
                <w:rFonts w:hint="eastAsia" w:ascii="宋体" w:hAnsi="宋体" w:eastAsia="宋体" w:cs="宋体"/>
                <w:color w:val="auto"/>
                <w:szCs w:val="21"/>
                <w:highlight w:val="none"/>
              </w:rPr>
            </w:pPr>
          </w:p>
        </w:tc>
        <w:tc>
          <w:tcPr>
            <w:tcW w:w="2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投标函签字盖章</w:t>
            </w:r>
          </w:p>
        </w:tc>
        <w:tc>
          <w:tcPr>
            <w:tcW w:w="6228" w:type="dxa"/>
            <w:tcBorders>
              <w:top w:val="single" w:color="auto" w:sz="4" w:space="0"/>
              <w:left w:val="single" w:color="auto" w:sz="4" w:space="0"/>
              <w:bottom w:val="single" w:color="auto" w:sz="4"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有法定代表人或其委托代理人签字或加盖单位公章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7" w:hRule="atLeast"/>
        </w:trPr>
        <w:tc>
          <w:tcPr>
            <w:tcW w:w="1068" w:type="dxa"/>
            <w:vMerge w:val="continue"/>
            <w:tcBorders>
              <w:right w:val="single" w:color="auto" w:sz="4" w:space="0"/>
            </w:tcBorders>
            <w:vAlign w:val="center"/>
          </w:tcPr>
          <w:p>
            <w:pPr>
              <w:jc w:val="center"/>
              <w:rPr>
                <w:rFonts w:hint="eastAsia" w:ascii="宋体" w:hAnsi="宋体" w:eastAsia="宋体" w:cs="宋体"/>
                <w:color w:val="auto"/>
                <w:szCs w:val="21"/>
                <w:highlight w:val="none"/>
              </w:rPr>
            </w:pPr>
          </w:p>
        </w:tc>
        <w:tc>
          <w:tcPr>
            <w:tcW w:w="2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投标文件内容及格式要求</w:t>
            </w:r>
          </w:p>
        </w:tc>
        <w:tc>
          <w:tcPr>
            <w:tcW w:w="6228" w:type="dxa"/>
            <w:tcBorders>
              <w:top w:val="single" w:color="auto" w:sz="4" w:space="0"/>
              <w:left w:val="single" w:color="auto" w:sz="4" w:space="0"/>
              <w:bottom w:val="single" w:color="auto" w:sz="4"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符合投标文件内容及格式要求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trPr>
        <w:tc>
          <w:tcPr>
            <w:tcW w:w="1068" w:type="dxa"/>
            <w:vMerge w:val="continue"/>
            <w:tcBorders>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报价唯一</w:t>
            </w:r>
          </w:p>
        </w:tc>
        <w:tc>
          <w:tcPr>
            <w:tcW w:w="6228" w:type="dxa"/>
            <w:tcBorders>
              <w:top w:val="single" w:color="auto" w:sz="4" w:space="0"/>
              <w:left w:val="single" w:color="auto" w:sz="4" w:space="0"/>
              <w:bottom w:val="single" w:color="auto" w:sz="4"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1068" w:type="dxa"/>
            <w:vMerge w:val="restart"/>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响应性评审标准</w:t>
            </w:r>
          </w:p>
        </w:tc>
        <w:tc>
          <w:tcPr>
            <w:tcW w:w="2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投标响应内容</w:t>
            </w:r>
          </w:p>
        </w:tc>
        <w:tc>
          <w:tcPr>
            <w:tcW w:w="6228" w:type="dxa"/>
            <w:tcBorders>
              <w:top w:val="single" w:color="auto" w:sz="4" w:space="0"/>
              <w:left w:val="single" w:color="auto" w:sz="4" w:space="0"/>
              <w:bottom w:val="single" w:color="auto" w:sz="4"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符合第二章“投标人须知前附表”规定。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5" w:hRule="atLeast"/>
        </w:trPr>
        <w:tc>
          <w:tcPr>
            <w:tcW w:w="1068" w:type="dxa"/>
            <w:vMerge w:val="continue"/>
            <w:tcBorders>
              <w:right w:val="single" w:color="auto" w:sz="4" w:space="0"/>
            </w:tcBorders>
            <w:vAlign w:val="center"/>
          </w:tcPr>
          <w:p>
            <w:pPr>
              <w:jc w:val="center"/>
              <w:rPr>
                <w:rFonts w:hint="eastAsia" w:ascii="宋体" w:hAnsi="宋体" w:eastAsia="宋体" w:cs="宋体"/>
                <w:color w:val="auto"/>
                <w:szCs w:val="21"/>
                <w:highlight w:val="none"/>
              </w:rPr>
            </w:pPr>
          </w:p>
        </w:tc>
        <w:tc>
          <w:tcPr>
            <w:tcW w:w="2326" w:type="dxa"/>
            <w:tcBorders>
              <w:top w:val="single" w:color="auto" w:sz="4" w:space="0"/>
              <w:left w:val="single" w:color="auto" w:sz="4" w:space="0"/>
              <w:right w:val="single" w:color="auto" w:sz="4" w:space="0"/>
            </w:tcBorders>
            <w:vAlign w:val="center"/>
          </w:tcPr>
          <w:p>
            <w:pPr>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财务要求</w:t>
            </w:r>
          </w:p>
        </w:tc>
        <w:tc>
          <w:tcPr>
            <w:tcW w:w="6228" w:type="dxa"/>
            <w:tcBorders>
              <w:top w:val="single" w:color="auto" w:sz="4" w:space="0"/>
              <w:left w:val="single" w:color="auto" w:sz="4" w:space="0"/>
              <w:bottom w:val="single" w:color="auto" w:sz="4" w:space="0"/>
            </w:tcBorders>
            <w:vAlign w:val="center"/>
          </w:tcPr>
          <w:p>
            <w:pPr>
              <w:jc w:val="left"/>
              <w:textAlignment w:val="center"/>
              <w:rPr>
                <w:rFonts w:hint="eastAsia" w:ascii="宋体" w:hAnsi="宋体" w:eastAsia="宋体" w:cs="宋体"/>
                <w:color w:val="auto"/>
                <w:szCs w:val="21"/>
                <w:highlight w:val="none"/>
              </w:rPr>
            </w:pPr>
            <w:r>
              <w:rPr>
                <w:rFonts w:hint="eastAsia" w:ascii="宋体" w:hAnsi="宋体" w:eastAsia="宋体" w:cs="宋体"/>
                <w:bCs/>
                <w:color w:val="auto"/>
                <w:kern w:val="44"/>
                <w:szCs w:val="21"/>
                <w:highlight w:val="none"/>
              </w:rPr>
              <w:t>近三年201</w:t>
            </w:r>
            <w:r>
              <w:rPr>
                <w:rFonts w:hint="eastAsia" w:ascii="宋体" w:hAnsi="宋体" w:eastAsia="宋体" w:cs="宋体"/>
                <w:bCs/>
                <w:color w:val="auto"/>
                <w:kern w:val="44"/>
                <w:szCs w:val="21"/>
                <w:highlight w:val="none"/>
                <w:lang w:val="en-US" w:eastAsia="zh-CN"/>
              </w:rPr>
              <w:t>9</w:t>
            </w:r>
            <w:r>
              <w:rPr>
                <w:rFonts w:hint="eastAsia" w:ascii="宋体" w:hAnsi="宋体" w:eastAsia="宋体" w:cs="宋体"/>
                <w:bCs/>
                <w:color w:val="auto"/>
                <w:kern w:val="44"/>
                <w:szCs w:val="21"/>
                <w:highlight w:val="none"/>
              </w:rPr>
              <w:t>年、20</w:t>
            </w:r>
            <w:r>
              <w:rPr>
                <w:rFonts w:hint="eastAsia" w:ascii="宋体" w:hAnsi="宋体" w:eastAsia="宋体" w:cs="宋体"/>
                <w:bCs/>
                <w:color w:val="auto"/>
                <w:kern w:val="44"/>
                <w:szCs w:val="21"/>
                <w:highlight w:val="none"/>
                <w:lang w:val="en-US" w:eastAsia="zh-CN"/>
              </w:rPr>
              <w:t>20</w:t>
            </w:r>
            <w:r>
              <w:rPr>
                <w:rFonts w:hint="eastAsia" w:ascii="宋体" w:hAnsi="宋体" w:eastAsia="宋体" w:cs="宋体"/>
                <w:bCs/>
                <w:color w:val="auto"/>
                <w:kern w:val="44"/>
                <w:szCs w:val="21"/>
                <w:highlight w:val="none"/>
              </w:rPr>
              <w:t>年、202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年财务状况良好，具有经会计师事务所审计的财务审计报告。（</w:t>
            </w:r>
            <w:r>
              <w:rPr>
                <w:rFonts w:hint="eastAsia" w:ascii="宋体" w:hAnsi="宋体" w:eastAsia="宋体" w:cs="宋体"/>
                <w:bCs/>
                <w:color w:val="auto"/>
                <w:kern w:val="44"/>
                <w:szCs w:val="21"/>
                <w:highlight w:val="none"/>
                <w:lang w:eastAsia="zh-CN"/>
              </w:rPr>
              <w:t>成立年限不足三年的提供成立当年至</w:t>
            </w:r>
            <w:r>
              <w:rPr>
                <w:rFonts w:hint="eastAsia" w:ascii="宋体" w:hAnsi="宋体" w:eastAsia="宋体" w:cs="宋体"/>
                <w:bCs/>
                <w:color w:val="auto"/>
                <w:kern w:val="44"/>
                <w:szCs w:val="21"/>
                <w:highlight w:val="none"/>
              </w:rPr>
              <w:t>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年度财务审计报告即可；202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年成立至202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年1月1日不足1年或202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年成立的公司提供加盖公章的财务报表即可。）</w:t>
            </w:r>
            <w:r>
              <w:rPr>
                <w:rFonts w:hint="eastAsia" w:ascii="宋体" w:hAnsi="宋体" w:eastAsia="宋体" w:cs="宋体"/>
                <w:bCs/>
                <w:color w:val="auto"/>
                <w:szCs w:val="21"/>
                <w:highlight w:val="none"/>
              </w:rPr>
              <w:t>投标文件内附</w:t>
            </w:r>
            <w:r>
              <w:rPr>
                <w:rFonts w:hint="eastAsia" w:ascii="宋体" w:hAnsi="宋体" w:eastAsia="宋体" w:cs="宋体"/>
                <w:bCs/>
                <w:color w:val="auto"/>
                <w:szCs w:val="21"/>
                <w:highlight w:val="none"/>
                <w:lang w:val="zh-CN"/>
              </w:rPr>
              <w:t>财务审计报告（财务报表）</w:t>
            </w:r>
            <w:r>
              <w:rPr>
                <w:rFonts w:hint="eastAsia" w:ascii="宋体" w:hAnsi="宋体" w:eastAsia="宋体" w:cs="宋体"/>
                <w:bCs/>
                <w:color w:val="auto"/>
                <w:szCs w:val="21"/>
                <w:highlight w:val="none"/>
              </w:rPr>
              <w:t>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7" w:hRule="atLeast"/>
        </w:trPr>
        <w:tc>
          <w:tcPr>
            <w:tcW w:w="1068" w:type="dxa"/>
            <w:vMerge w:val="continue"/>
            <w:tcBorders>
              <w:right w:val="single" w:color="auto" w:sz="4" w:space="0"/>
            </w:tcBorders>
            <w:vAlign w:val="center"/>
          </w:tcPr>
          <w:p>
            <w:pPr>
              <w:jc w:val="center"/>
              <w:rPr>
                <w:rFonts w:hint="eastAsia" w:ascii="宋体" w:hAnsi="宋体" w:eastAsia="宋体" w:cs="宋体"/>
                <w:color w:val="auto"/>
                <w:szCs w:val="21"/>
                <w:highlight w:val="none"/>
              </w:rPr>
            </w:pPr>
          </w:p>
        </w:tc>
        <w:tc>
          <w:tcPr>
            <w:tcW w:w="2326" w:type="dxa"/>
            <w:tcBorders>
              <w:top w:val="single" w:color="auto" w:sz="4" w:space="0"/>
              <w:left w:val="single" w:color="auto" w:sz="4" w:space="0"/>
              <w:right w:val="single" w:color="auto" w:sz="4" w:space="0"/>
            </w:tcBorders>
            <w:vAlign w:val="center"/>
          </w:tcPr>
          <w:p>
            <w:pPr>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服务期</w:t>
            </w:r>
          </w:p>
        </w:tc>
        <w:tc>
          <w:tcPr>
            <w:tcW w:w="6228" w:type="dxa"/>
            <w:tcBorders>
              <w:top w:val="single" w:color="auto" w:sz="4" w:space="0"/>
              <w:left w:val="single" w:color="auto" w:sz="4" w:space="0"/>
              <w:bottom w:val="single" w:color="auto" w:sz="4" w:space="0"/>
            </w:tcBorders>
            <w:vAlign w:val="center"/>
          </w:tcPr>
          <w:p>
            <w:pPr>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2022年9月15日—2023年9月14日</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 w:hRule="atLeast"/>
        </w:trPr>
        <w:tc>
          <w:tcPr>
            <w:tcW w:w="106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6228" w:type="dxa"/>
            <w:tcBorders>
              <w:top w:val="single" w:color="auto" w:sz="4" w:space="0"/>
              <w:left w:val="single" w:color="auto" w:sz="4" w:space="0"/>
              <w:bottom w:val="single" w:color="auto" w:sz="4"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06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tc>
        <w:tc>
          <w:tcPr>
            <w:tcW w:w="6228" w:type="dxa"/>
            <w:tcBorders>
              <w:top w:val="single" w:color="auto" w:sz="4" w:space="0"/>
              <w:left w:val="single" w:color="auto" w:sz="4" w:space="0"/>
              <w:bottom w:val="single" w:color="auto" w:sz="4" w:space="0"/>
            </w:tcBorders>
            <w:vAlign w:val="center"/>
          </w:tcPr>
          <w:p>
            <w:pP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人民币叁万伍仟元</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投标文件内附投标保证金证明材料复印件加盖公章，开标现场提供原件。投标人提供的银行出具的凭证信息与投标文件中采购代理公司要求的银行信息应当相符，如不符合视为未提交投标保证金。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6" w:hRule="atLeast"/>
        </w:trPr>
        <w:tc>
          <w:tcPr>
            <w:tcW w:w="106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w:t>
            </w:r>
          </w:p>
        </w:tc>
        <w:tc>
          <w:tcPr>
            <w:tcW w:w="6228" w:type="dxa"/>
            <w:tcBorders>
              <w:top w:val="single" w:color="auto" w:sz="4" w:space="0"/>
              <w:left w:val="single" w:color="auto" w:sz="4" w:space="0"/>
              <w:bottom w:val="single" w:color="auto" w:sz="4"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不超过采购预算。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36" w:hRule="atLeast"/>
        </w:trPr>
        <w:tc>
          <w:tcPr>
            <w:tcW w:w="106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服务标准和要求</w:t>
            </w:r>
          </w:p>
        </w:tc>
        <w:tc>
          <w:tcPr>
            <w:tcW w:w="6228" w:type="dxa"/>
            <w:tcBorders>
              <w:top w:val="single" w:color="auto" w:sz="4" w:space="0"/>
              <w:left w:val="single" w:color="auto" w:sz="4" w:space="0"/>
              <w:bottom w:val="single" w:color="auto" w:sz="4" w:space="0"/>
            </w:tcBorders>
            <w:vAlign w:val="center"/>
          </w:tcPr>
          <w:p>
            <w:pPr>
              <w:snapToGri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符合第五章“服务标准和要求”规定，不允许负偏离。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1" w:hRule="atLeast"/>
        </w:trPr>
        <w:tc>
          <w:tcPr>
            <w:tcW w:w="106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w:t>
            </w:r>
          </w:p>
        </w:tc>
        <w:tc>
          <w:tcPr>
            <w:tcW w:w="6228" w:type="dxa"/>
            <w:tcBorders>
              <w:top w:val="single" w:color="auto" w:sz="4" w:space="0"/>
              <w:left w:val="single" w:color="auto" w:sz="4" w:space="0"/>
              <w:bottom w:val="single" w:color="auto" w:sz="4"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满足招标文件的其他实质性内容。</w:t>
            </w:r>
          </w:p>
        </w:tc>
      </w:tr>
      <w:bookmarkEnd w:id="5"/>
    </w:tbl>
    <w:p>
      <w:pPr>
        <w:rPr>
          <w:rFonts w:hint="eastAsia" w:ascii="宋体" w:hAnsi="宋体" w:eastAsia="宋体" w:cs="宋体"/>
          <w:bCs/>
          <w:color w:val="auto"/>
          <w:sz w:val="32"/>
          <w:highlight w:val="none"/>
        </w:rPr>
      </w:pPr>
      <w:bookmarkStart w:id="8" w:name="page42"/>
      <w:bookmarkEnd w:id="8"/>
      <w:r>
        <w:rPr>
          <w:rFonts w:hint="eastAsia" w:ascii="宋体" w:hAnsi="宋体" w:eastAsia="宋体" w:cs="宋体"/>
          <w:bCs/>
          <w:color w:val="auto"/>
          <w:sz w:val="32"/>
          <w:highlight w:val="none"/>
        </w:rPr>
        <w:br w:type="page"/>
      </w:r>
    </w:p>
    <w:p>
      <w:pPr>
        <w:autoSpaceDE w:val="0"/>
        <w:autoSpaceDN w:val="0"/>
        <w:adjustRightInd w:val="0"/>
        <w:spacing w:after="120" w:afterLines="50" w:line="312" w:lineRule="auto"/>
        <w:jc w:val="center"/>
        <w:rPr>
          <w:rFonts w:hint="eastAsia" w:ascii="宋体" w:hAnsi="宋体" w:eastAsia="宋体" w:cs="宋体"/>
          <w:bCs/>
          <w:color w:val="auto"/>
          <w:sz w:val="32"/>
          <w:highlight w:val="none"/>
        </w:rPr>
      </w:pPr>
      <w:r>
        <w:rPr>
          <w:rFonts w:hint="eastAsia" w:ascii="宋体" w:hAnsi="宋体" w:eastAsia="宋体" w:cs="宋体"/>
          <w:bCs/>
          <w:color w:val="auto"/>
          <w:sz w:val="32"/>
          <w:highlight w:val="none"/>
        </w:rPr>
        <w:t>详细评审表</w:t>
      </w:r>
    </w:p>
    <w:tbl>
      <w:tblPr>
        <w:tblStyle w:val="28"/>
        <w:tblW w:w="10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573"/>
        <w:gridCol w:w="692"/>
        <w:gridCol w:w="7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84" w:type="dxa"/>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类别</w:t>
            </w:r>
          </w:p>
        </w:tc>
        <w:tc>
          <w:tcPr>
            <w:tcW w:w="1573" w:type="dxa"/>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评分内容</w:t>
            </w:r>
          </w:p>
        </w:tc>
        <w:tc>
          <w:tcPr>
            <w:tcW w:w="692" w:type="dxa"/>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分值</w:t>
            </w:r>
          </w:p>
        </w:tc>
        <w:tc>
          <w:tcPr>
            <w:tcW w:w="746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1184" w:type="dxa"/>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价格部分（1</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分）</w:t>
            </w:r>
          </w:p>
        </w:tc>
        <w:tc>
          <w:tcPr>
            <w:tcW w:w="1573" w:type="dxa"/>
            <w:vAlign w:val="center"/>
          </w:tcPr>
          <w:p>
            <w:pPr>
              <w:widowControl w:val="0"/>
              <w:snapToGrid w:val="0"/>
              <w:jc w:val="center"/>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投标报价</w:t>
            </w:r>
          </w:p>
        </w:tc>
        <w:tc>
          <w:tcPr>
            <w:tcW w:w="692" w:type="dxa"/>
            <w:vAlign w:val="center"/>
          </w:tcPr>
          <w:p>
            <w:pPr>
              <w:jc w:val="center"/>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分</w:t>
            </w:r>
          </w:p>
        </w:tc>
        <w:tc>
          <w:tcPr>
            <w:tcW w:w="7460" w:type="dxa"/>
            <w:vAlign w:val="center"/>
          </w:tcPr>
          <w:p>
            <w:pPr>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1、在计算价格得分时，对符合《政府采购促进中小企业发展管理办法》规定的小微企业报价给予</w:t>
            </w:r>
            <w:r>
              <w:rPr>
                <w:rFonts w:hint="eastAsia" w:ascii="宋体" w:hAnsi="宋体" w:eastAsia="宋体" w:cs="宋体"/>
                <w:color w:val="auto"/>
                <w:kern w:val="0"/>
                <w:szCs w:val="21"/>
                <w:highlight w:val="none"/>
                <w:lang w:val="en-US" w:eastAsia="zh-CN"/>
              </w:rPr>
              <w:t>10</w:t>
            </w:r>
            <w:r>
              <w:rPr>
                <w:rFonts w:hint="eastAsia" w:ascii="宋体" w:hAnsi="宋体" w:eastAsia="宋体" w:cs="宋体"/>
                <w:color w:val="auto"/>
                <w:kern w:val="0"/>
                <w:szCs w:val="21"/>
                <w:highlight w:val="none"/>
              </w:rPr>
              <w:t>%的扣除。</w:t>
            </w:r>
          </w:p>
          <w:p>
            <w:pPr>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（1）依据财库[2020]46号文件规定，中小企业参加政府采购活动，应当出具本办法规定的《中小企业声明函》（见附件），否则不得享受相关中小企业扶持政策。须提供《中小企业声明函》原件并附于投标文件中。</w:t>
            </w:r>
          </w:p>
          <w:p>
            <w:pPr>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2）依据财库[2014]68号文件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相应证明文件复印件加盖投标人公章附于投标文件中。</w:t>
            </w:r>
          </w:p>
          <w:p>
            <w:pPr>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3）依据财库[2017]141号文件规定，在政府采购活动中，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须提供《残疾人福利性单位声明函》原件并附于投标文件中。</w:t>
            </w:r>
          </w:p>
          <w:p>
            <w:pPr>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以上政策不重复享受。</w:t>
            </w:r>
          </w:p>
          <w:p>
            <w:pPr>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2.评标基准价为所有通过初步评审合格的投标人有效投标报价中的最低报价，其价格分为满分。其他投标人的价格分统一按照下列公式计算：</w:t>
            </w:r>
          </w:p>
          <w:p>
            <w:pPr>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投标报价得分等于（评标基准价/投标报价）*价格权重（0.1</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）*100，四舍五入保留小数点后两位有效数字。</w:t>
            </w:r>
          </w:p>
          <w:p>
            <w:pPr>
              <w:jc w:val="left"/>
              <w:rPr>
                <w:rFonts w:hint="eastAsia"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因落实政府采购政策进行价格调整的，以调整后的价格计算评标基准价和投标报价得分。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184" w:type="dxa"/>
            <w:vMerge w:val="restart"/>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商务部分</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35</w:t>
            </w:r>
            <w:r>
              <w:rPr>
                <w:rFonts w:hint="eastAsia" w:ascii="宋体" w:hAnsi="宋体" w:eastAsia="宋体" w:cs="宋体"/>
                <w:color w:val="auto"/>
                <w:szCs w:val="21"/>
                <w:highlight w:val="none"/>
              </w:rPr>
              <w:t>分）</w:t>
            </w:r>
          </w:p>
        </w:tc>
        <w:tc>
          <w:tcPr>
            <w:tcW w:w="1573" w:type="dxa"/>
            <w:vMerge w:val="restart"/>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企业实力</w:t>
            </w:r>
          </w:p>
        </w:tc>
        <w:tc>
          <w:tcPr>
            <w:tcW w:w="692"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5分</w:t>
            </w:r>
          </w:p>
        </w:tc>
        <w:tc>
          <w:tcPr>
            <w:tcW w:w="7460" w:type="dxa"/>
            <w:vAlign w:val="center"/>
          </w:tcPr>
          <w:p>
            <w:pPr>
              <w:snapToGrid w:val="0"/>
              <w:spacing w:line="312" w:lineRule="auto"/>
              <w:jc w:val="lef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近年（2019年1月1日至递交</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截止时间）完成过同类项目业绩，每有一项得1分，满分5分。</w:t>
            </w:r>
            <w:r>
              <w:rPr>
                <w:rFonts w:hint="eastAsia" w:ascii="宋体" w:hAnsi="宋体" w:eastAsia="宋体" w:cs="宋体"/>
                <w:b/>
                <w:bCs/>
                <w:color w:val="auto"/>
                <w:sz w:val="21"/>
                <w:szCs w:val="21"/>
                <w:highlight w:val="none"/>
                <w:lang w:eastAsia="zh-CN"/>
              </w:rPr>
              <w:t>标书</w:t>
            </w:r>
            <w:r>
              <w:rPr>
                <w:rFonts w:hint="eastAsia" w:ascii="宋体" w:hAnsi="宋体" w:eastAsia="宋体" w:cs="宋体"/>
                <w:b/>
                <w:bCs/>
                <w:color w:val="auto"/>
                <w:sz w:val="21"/>
                <w:szCs w:val="21"/>
                <w:highlight w:val="none"/>
              </w:rPr>
              <w:t>内附中标通知书或合同协议书复印件加盖公章。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84" w:type="dxa"/>
            <w:vMerge w:val="continue"/>
            <w:vAlign w:val="center"/>
          </w:tcPr>
          <w:p>
            <w:pPr>
              <w:jc w:val="center"/>
              <w:rPr>
                <w:rFonts w:hint="eastAsia" w:ascii="宋体" w:hAnsi="宋体" w:eastAsia="宋体" w:cs="宋体"/>
                <w:color w:val="auto"/>
                <w:szCs w:val="21"/>
                <w:highlight w:val="none"/>
              </w:rPr>
            </w:pPr>
          </w:p>
        </w:tc>
        <w:tc>
          <w:tcPr>
            <w:tcW w:w="1573" w:type="dxa"/>
            <w:vMerge w:val="continue"/>
            <w:vAlign w:val="center"/>
          </w:tcPr>
          <w:p>
            <w:pPr>
              <w:widowControl/>
              <w:jc w:val="left"/>
              <w:rPr>
                <w:rFonts w:hint="eastAsia" w:ascii="宋体" w:hAnsi="宋体" w:eastAsia="宋体" w:cs="宋体"/>
                <w:color w:val="auto"/>
                <w:szCs w:val="21"/>
                <w:highlight w:val="none"/>
              </w:rPr>
            </w:pPr>
          </w:p>
        </w:tc>
        <w:tc>
          <w:tcPr>
            <w:tcW w:w="692"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5分</w:t>
            </w:r>
          </w:p>
        </w:tc>
        <w:tc>
          <w:tcPr>
            <w:tcW w:w="7460" w:type="dxa"/>
            <w:vAlign w:val="center"/>
          </w:tcPr>
          <w:p>
            <w:pPr>
              <w:snapToGrid w:val="0"/>
              <w:spacing w:line="312" w:lineRule="auto"/>
              <w:jc w:val="left"/>
              <w:rPr>
                <w:rFonts w:hint="eastAsia" w:ascii="宋体" w:hAnsi="宋体" w:eastAsia="宋体" w:cs="宋体"/>
                <w:color w:val="auto"/>
                <w:kern w:val="0"/>
                <w:highlight w:val="none"/>
              </w:rPr>
            </w:pP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的市场信誉，提供相关的证明材料，每提供一份得1分，满分5分,无不得分。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84" w:type="dxa"/>
            <w:vMerge w:val="continue"/>
            <w:vAlign w:val="center"/>
          </w:tcPr>
          <w:p>
            <w:pPr>
              <w:jc w:val="center"/>
              <w:rPr>
                <w:rFonts w:hint="eastAsia" w:ascii="宋体" w:hAnsi="宋体" w:eastAsia="宋体" w:cs="宋体"/>
                <w:color w:val="auto"/>
                <w:szCs w:val="21"/>
                <w:highlight w:val="none"/>
              </w:rPr>
            </w:pPr>
          </w:p>
        </w:tc>
        <w:tc>
          <w:tcPr>
            <w:tcW w:w="1573" w:type="dxa"/>
            <w:vMerge w:val="restart"/>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优惠条件</w:t>
            </w:r>
          </w:p>
        </w:tc>
        <w:tc>
          <w:tcPr>
            <w:tcW w:w="692"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7460" w:type="dxa"/>
            <w:vAlign w:val="center"/>
          </w:tcPr>
          <w:p>
            <w:pPr>
              <w:snapToGrid w:val="0"/>
              <w:spacing w:line="312" w:lineRule="auto"/>
              <w:jc w:val="lef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与本次服务</w:t>
            </w:r>
            <w:r>
              <w:rPr>
                <w:rFonts w:hint="eastAsia" w:ascii="宋体" w:hAnsi="宋体" w:eastAsia="宋体" w:cs="宋体"/>
                <w:color w:val="auto"/>
                <w:sz w:val="21"/>
                <w:szCs w:val="21"/>
                <w:highlight w:val="none"/>
                <w:lang w:eastAsia="zh-CN"/>
              </w:rPr>
              <w:t>标准和要求</w:t>
            </w:r>
            <w:r>
              <w:rPr>
                <w:rFonts w:hint="eastAsia" w:ascii="宋体" w:hAnsi="宋体" w:eastAsia="宋体" w:cs="宋体"/>
                <w:color w:val="auto"/>
                <w:sz w:val="21"/>
                <w:szCs w:val="21"/>
                <w:highlight w:val="none"/>
              </w:rPr>
              <w:t>完全相关的优惠得1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分，按照优惠差距每档降</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分，无优惠条件不得分。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84" w:type="dxa"/>
            <w:vMerge w:val="continue"/>
            <w:vAlign w:val="center"/>
          </w:tcPr>
          <w:p>
            <w:pPr>
              <w:jc w:val="center"/>
              <w:rPr>
                <w:rFonts w:hint="eastAsia" w:ascii="宋体" w:hAnsi="宋体" w:eastAsia="宋体" w:cs="宋体"/>
                <w:color w:val="auto"/>
                <w:szCs w:val="21"/>
                <w:highlight w:val="none"/>
              </w:rPr>
            </w:pPr>
          </w:p>
        </w:tc>
        <w:tc>
          <w:tcPr>
            <w:tcW w:w="1573" w:type="dxa"/>
            <w:vMerge w:val="continue"/>
            <w:vAlign w:val="center"/>
          </w:tcPr>
          <w:p>
            <w:pPr>
              <w:widowControl/>
              <w:jc w:val="left"/>
              <w:rPr>
                <w:rFonts w:hint="eastAsia" w:ascii="宋体" w:hAnsi="宋体" w:eastAsia="宋体" w:cs="宋体"/>
                <w:color w:val="auto"/>
                <w:szCs w:val="21"/>
                <w:highlight w:val="none"/>
              </w:rPr>
            </w:pPr>
          </w:p>
        </w:tc>
        <w:tc>
          <w:tcPr>
            <w:tcW w:w="692"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5分</w:t>
            </w:r>
          </w:p>
        </w:tc>
        <w:tc>
          <w:tcPr>
            <w:tcW w:w="7460" w:type="dxa"/>
            <w:vAlign w:val="center"/>
          </w:tcPr>
          <w:p>
            <w:pPr>
              <w:snapToGrid w:val="0"/>
              <w:spacing w:line="312" w:lineRule="auto"/>
              <w:jc w:val="lef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其他与学校及师生相关的优惠，</w:t>
            </w:r>
            <w:r>
              <w:rPr>
                <w:rFonts w:hint="eastAsia" w:ascii="宋体" w:hAnsi="宋体" w:eastAsia="宋体" w:cs="宋体"/>
                <w:color w:val="auto"/>
                <w:kern w:val="0"/>
                <w:sz w:val="21"/>
                <w:szCs w:val="21"/>
                <w:highlight w:val="none"/>
              </w:rPr>
              <w:t>内容全面、实质性优惠多</w:t>
            </w:r>
            <w:r>
              <w:rPr>
                <w:rFonts w:hint="eastAsia" w:ascii="宋体" w:hAnsi="宋体" w:eastAsia="宋体" w:cs="宋体"/>
                <w:color w:val="auto"/>
                <w:sz w:val="21"/>
                <w:szCs w:val="21"/>
                <w:highlight w:val="none"/>
              </w:rPr>
              <w:t>得5分，</w:t>
            </w:r>
            <w:r>
              <w:rPr>
                <w:rFonts w:hint="eastAsia" w:ascii="宋体" w:hAnsi="宋体" w:eastAsia="宋体" w:cs="宋体"/>
                <w:color w:val="auto"/>
                <w:kern w:val="0"/>
                <w:sz w:val="21"/>
                <w:szCs w:val="21"/>
                <w:highlight w:val="none"/>
              </w:rPr>
              <w:t>内容一般、实质性优惠较少</w:t>
            </w:r>
            <w:r>
              <w:rPr>
                <w:rFonts w:hint="eastAsia" w:ascii="宋体" w:hAnsi="宋体" w:eastAsia="宋体" w:cs="宋体"/>
                <w:color w:val="auto"/>
                <w:sz w:val="21"/>
                <w:szCs w:val="21"/>
                <w:highlight w:val="none"/>
              </w:rPr>
              <w:t>得3分，内容一般得1分，无不得分。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184" w:type="dxa"/>
            <w:vMerge w:val="continue"/>
            <w:vAlign w:val="center"/>
          </w:tcPr>
          <w:p>
            <w:pPr>
              <w:jc w:val="center"/>
              <w:rPr>
                <w:rFonts w:hint="eastAsia" w:ascii="宋体" w:hAnsi="宋体" w:eastAsia="宋体" w:cs="宋体"/>
                <w:color w:val="auto"/>
                <w:szCs w:val="21"/>
                <w:highlight w:val="none"/>
              </w:rPr>
            </w:pPr>
          </w:p>
        </w:tc>
        <w:tc>
          <w:tcPr>
            <w:tcW w:w="1573"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质量</w:t>
            </w:r>
          </w:p>
        </w:tc>
        <w:tc>
          <w:tcPr>
            <w:tcW w:w="692"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5分</w:t>
            </w:r>
          </w:p>
        </w:tc>
        <w:tc>
          <w:tcPr>
            <w:tcW w:w="7460" w:type="dxa"/>
            <w:vAlign w:val="center"/>
          </w:tcPr>
          <w:p>
            <w:pPr>
              <w:snapToGrid w:val="0"/>
              <w:spacing w:line="312" w:lineRule="auto"/>
              <w:jc w:val="lef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按</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规定格式、顺序编制并装订成册。有目录、编页码、无涂改；制作完整、内容齐全</w:t>
            </w:r>
            <w:r>
              <w:rPr>
                <w:rFonts w:hint="eastAsia" w:ascii="宋体" w:hAnsi="宋体" w:eastAsia="宋体" w:cs="宋体"/>
                <w:color w:val="auto"/>
                <w:sz w:val="21"/>
                <w:szCs w:val="21"/>
                <w:highlight w:val="none"/>
                <w:lang w:val="en-US" w:eastAsia="zh-CN"/>
              </w:rPr>
              <w:t>有评分索引的</w:t>
            </w:r>
            <w:r>
              <w:rPr>
                <w:rFonts w:hint="eastAsia" w:ascii="宋体" w:hAnsi="宋体" w:eastAsia="宋体" w:cs="宋体"/>
                <w:color w:val="auto"/>
                <w:sz w:val="21"/>
                <w:szCs w:val="21"/>
                <w:highlight w:val="none"/>
              </w:rPr>
              <w:t>得5分，制作一般得3分，基本符合要求的1分。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184" w:type="dxa"/>
            <w:vMerge w:val="restart"/>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技术部分（5</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分）</w:t>
            </w:r>
          </w:p>
        </w:tc>
        <w:tc>
          <w:tcPr>
            <w:tcW w:w="1573" w:type="dxa"/>
            <w:vMerge w:val="restart"/>
            <w:vAlign w:val="center"/>
          </w:tcPr>
          <w:p>
            <w:pPr>
              <w:snapToGrid w:val="0"/>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技术能力</w:t>
            </w:r>
          </w:p>
        </w:tc>
        <w:tc>
          <w:tcPr>
            <w:tcW w:w="692" w:type="dxa"/>
            <w:vAlign w:val="center"/>
          </w:tcPr>
          <w:p>
            <w:pPr>
              <w:snapToGrid w:val="0"/>
              <w:spacing w:line="30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w:t>
            </w:r>
            <w:r>
              <w:rPr>
                <w:rFonts w:hint="eastAsia" w:ascii="宋体" w:hAnsi="宋体" w:eastAsia="宋体" w:cs="宋体"/>
                <w:color w:val="auto"/>
                <w:sz w:val="21"/>
                <w:szCs w:val="21"/>
                <w:highlight w:val="none"/>
              </w:rPr>
              <w:t>分</w:t>
            </w:r>
          </w:p>
        </w:tc>
        <w:tc>
          <w:tcPr>
            <w:tcW w:w="7460" w:type="dxa"/>
            <w:vAlign w:val="center"/>
          </w:tcPr>
          <w:p>
            <w:pPr>
              <w:snapToGrid w:val="0"/>
              <w:spacing w:line="300" w:lineRule="exac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提供网络链路的稳定性、冗余性和灵活性的阐述，切实合理得</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分，合理可行得10分，基本可行得5分，不可行或无不得分。</w:t>
            </w:r>
            <w:r>
              <w:rPr>
                <w:rFonts w:hint="eastAsia" w:ascii="宋体" w:hAnsi="宋体" w:eastAsia="宋体" w:cs="宋体"/>
                <w:b/>
                <w:bCs/>
                <w:color w:val="auto"/>
                <w:sz w:val="21"/>
                <w:szCs w:val="21"/>
                <w:highlight w:val="none"/>
                <w:lang w:eastAsia="zh-CN"/>
              </w:rPr>
              <w:t>标书</w:t>
            </w:r>
            <w:r>
              <w:rPr>
                <w:rFonts w:hint="eastAsia" w:ascii="宋体" w:hAnsi="宋体" w:eastAsia="宋体" w:cs="宋体"/>
                <w:b/>
                <w:bCs/>
                <w:color w:val="auto"/>
                <w:sz w:val="21"/>
                <w:szCs w:val="21"/>
                <w:highlight w:val="none"/>
              </w:rPr>
              <w:t>内附相关证明材料，否则不得分。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184" w:type="dxa"/>
            <w:vMerge w:val="continue"/>
            <w:vAlign w:val="center"/>
          </w:tcPr>
          <w:p>
            <w:pPr>
              <w:jc w:val="center"/>
              <w:rPr>
                <w:rFonts w:hint="eastAsia" w:ascii="宋体" w:hAnsi="宋体" w:eastAsia="宋体" w:cs="宋体"/>
                <w:color w:val="auto"/>
                <w:szCs w:val="21"/>
                <w:highlight w:val="none"/>
              </w:rPr>
            </w:pPr>
          </w:p>
        </w:tc>
        <w:tc>
          <w:tcPr>
            <w:tcW w:w="1573" w:type="dxa"/>
            <w:vMerge w:val="continue"/>
            <w:vAlign w:val="center"/>
          </w:tcPr>
          <w:p>
            <w:pPr>
              <w:snapToGrid w:val="0"/>
              <w:spacing w:line="300" w:lineRule="exact"/>
              <w:jc w:val="center"/>
              <w:rPr>
                <w:rFonts w:hint="eastAsia" w:ascii="宋体" w:hAnsi="宋体" w:eastAsia="宋体" w:cs="宋体"/>
                <w:color w:val="auto"/>
                <w:szCs w:val="21"/>
                <w:highlight w:val="none"/>
              </w:rPr>
            </w:pPr>
          </w:p>
        </w:tc>
        <w:tc>
          <w:tcPr>
            <w:tcW w:w="692"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10分</w:t>
            </w:r>
          </w:p>
        </w:tc>
        <w:tc>
          <w:tcPr>
            <w:tcW w:w="7460" w:type="dxa"/>
            <w:vAlign w:val="center"/>
          </w:tcPr>
          <w:p>
            <w:pPr>
              <w:snapToGrid w:val="0"/>
              <w:spacing w:line="312" w:lineRule="auto"/>
              <w:jc w:val="lef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提供网内支撑教学科研的资源丰富度的阐述，</w:t>
            </w:r>
            <w:r>
              <w:rPr>
                <w:rFonts w:hint="eastAsia" w:ascii="宋体" w:hAnsi="宋体" w:eastAsia="宋体" w:cs="宋体"/>
                <w:color w:val="auto"/>
                <w:kern w:val="0"/>
                <w:sz w:val="21"/>
                <w:szCs w:val="21"/>
                <w:highlight w:val="none"/>
              </w:rPr>
              <w:t>内容全面、表述清楚、合理可行</w:t>
            </w:r>
            <w:r>
              <w:rPr>
                <w:rFonts w:hint="eastAsia" w:ascii="宋体" w:hAnsi="宋体" w:eastAsia="宋体" w:cs="宋体"/>
                <w:color w:val="auto"/>
                <w:sz w:val="21"/>
                <w:szCs w:val="21"/>
                <w:highlight w:val="none"/>
              </w:rPr>
              <w:t>得10分，</w:t>
            </w:r>
            <w:r>
              <w:rPr>
                <w:rFonts w:hint="eastAsia" w:ascii="宋体" w:hAnsi="宋体" w:eastAsia="宋体" w:cs="宋体"/>
                <w:color w:val="auto"/>
                <w:kern w:val="0"/>
                <w:sz w:val="21"/>
                <w:szCs w:val="21"/>
                <w:highlight w:val="none"/>
              </w:rPr>
              <w:t>内容充分且基本可行</w:t>
            </w:r>
            <w:r>
              <w:rPr>
                <w:rFonts w:hint="eastAsia" w:ascii="宋体" w:hAnsi="宋体" w:eastAsia="宋体" w:cs="宋体"/>
                <w:color w:val="auto"/>
                <w:sz w:val="21"/>
                <w:szCs w:val="21"/>
                <w:highlight w:val="none"/>
              </w:rPr>
              <w:t>得7分，</w:t>
            </w:r>
            <w:r>
              <w:rPr>
                <w:rFonts w:hint="eastAsia" w:ascii="宋体" w:hAnsi="宋体" w:eastAsia="宋体" w:cs="宋体"/>
                <w:color w:val="auto"/>
                <w:kern w:val="0"/>
                <w:sz w:val="21"/>
                <w:szCs w:val="21"/>
                <w:highlight w:val="none"/>
              </w:rPr>
              <w:t>内容一般且基本可行</w:t>
            </w:r>
            <w:r>
              <w:rPr>
                <w:rFonts w:hint="eastAsia" w:ascii="宋体" w:hAnsi="宋体" w:eastAsia="宋体" w:cs="宋体"/>
                <w:color w:val="auto"/>
                <w:sz w:val="21"/>
                <w:szCs w:val="21"/>
                <w:highlight w:val="none"/>
              </w:rPr>
              <w:t>得3分，内容一般得1分，不可行或无不得分。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4" w:type="dxa"/>
            <w:vMerge w:val="continue"/>
            <w:vAlign w:val="center"/>
          </w:tcPr>
          <w:p>
            <w:pPr>
              <w:jc w:val="center"/>
              <w:rPr>
                <w:rFonts w:hint="eastAsia" w:ascii="宋体" w:hAnsi="宋体" w:eastAsia="宋体" w:cs="宋体"/>
                <w:color w:val="auto"/>
                <w:szCs w:val="21"/>
                <w:highlight w:val="none"/>
              </w:rPr>
            </w:pPr>
          </w:p>
        </w:tc>
        <w:tc>
          <w:tcPr>
            <w:tcW w:w="1573" w:type="dxa"/>
            <w:vMerge w:val="continue"/>
            <w:vAlign w:val="center"/>
          </w:tcPr>
          <w:p>
            <w:pPr>
              <w:snapToGrid w:val="0"/>
              <w:spacing w:line="300" w:lineRule="exact"/>
              <w:jc w:val="center"/>
              <w:rPr>
                <w:rFonts w:hint="eastAsia" w:ascii="宋体" w:hAnsi="宋体" w:eastAsia="宋体" w:cs="宋体"/>
                <w:color w:val="auto"/>
                <w:szCs w:val="21"/>
                <w:highlight w:val="none"/>
              </w:rPr>
            </w:pPr>
          </w:p>
        </w:tc>
        <w:tc>
          <w:tcPr>
            <w:tcW w:w="692"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10分</w:t>
            </w:r>
          </w:p>
        </w:tc>
        <w:tc>
          <w:tcPr>
            <w:tcW w:w="7460" w:type="dxa"/>
            <w:vAlign w:val="center"/>
          </w:tcPr>
          <w:p>
            <w:pPr>
              <w:snapToGrid w:val="0"/>
              <w:spacing w:line="312" w:lineRule="auto"/>
              <w:jc w:val="lef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与他网互联互通的程度的阐述，</w:t>
            </w:r>
            <w:r>
              <w:rPr>
                <w:rFonts w:hint="eastAsia" w:ascii="宋体" w:hAnsi="宋体" w:eastAsia="宋体" w:cs="宋体"/>
                <w:color w:val="auto"/>
                <w:kern w:val="0"/>
                <w:sz w:val="21"/>
                <w:szCs w:val="21"/>
                <w:highlight w:val="none"/>
              </w:rPr>
              <w:t>内容全面、表述清楚、合理可行</w:t>
            </w:r>
            <w:r>
              <w:rPr>
                <w:rFonts w:hint="eastAsia" w:ascii="宋体" w:hAnsi="宋体" w:eastAsia="宋体" w:cs="宋体"/>
                <w:color w:val="auto"/>
                <w:sz w:val="21"/>
                <w:szCs w:val="21"/>
                <w:highlight w:val="none"/>
              </w:rPr>
              <w:t>得10分，</w:t>
            </w:r>
            <w:r>
              <w:rPr>
                <w:rFonts w:hint="eastAsia" w:ascii="宋体" w:hAnsi="宋体" w:eastAsia="宋体" w:cs="宋体"/>
                <w:color w:val="auto"/>
                <w:kern w:val="0"/>
                <w:sz w:val="21"/>
                <w:szCs w:val="21"/>
                <w:highlight w:val="none"/>
              </w:rPr>
              <w:t>内容充分且基本可行</w:t>
            </w:r>
            <w:r>
              <w:rPr>
                <w:rFonts w:hint="eastAsia" w:ascii="宋体" w:hAnsi="宋体" w:eastAsia="宋体" w:cs="宋体"/>
                <w:color w:val="auto"/>
                <w:sz w:val="21"/>
                <w:szCs w:val="21"/>
                <w:highlight w:val="none"/>
              </w:rPr>
              <w:t>得7分，</w:t>
            </w:r>
            <w:r>
              <w:rPr>
                <w:rFonts w:hint="eastAsia" w:ascii="宋体" w:hAnsi="宋体" w:eastAsia="宋体" w:cs="宋体"/>
                <w:color w:val="auto"/>
                <w:kern w:val="0"/>
                <w:sz w:val="21"/>
                <w:szCs w:val="21"/>
                <w:highlight w:val="none"/>
              </w:rPr>
              <w:t>内容一般且基本可行</w:t>
            </w:r>
            <w:r>
              <w:rPr>
                <w:rFonts w:hint="eastAsia" w:ascii="宋体" w:hAnsi="宋体" w:eastAsia="宋体" w:cs="宋体"/>
                <w:color w:val="auto"/>
                <w:sz w:val="21"/>
                <w:szCs w:val="21"/>
                <w:highlight w:val="none"/>
              </w:rPr>
              <w:t>得3分，内容一般得1分，不可行或无不得。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4" w:type="dxa"/>
            <w:vMerge w:val="continue"/>
            <w:vAlign w:val="center"/>
          </w:tcPr>
          <w:p>
            <w:pPr>
              <w:jc w:val="center"/>
              <w:rPr>
                <w:rFonts w:hint="eastAsia" w:ascii="宋体" w:hAnsi="宋体" w:eastAsia="宋体" w:cs="宋体"/>
                <w:color w:val="auto"/>
                <w:szCs w:val="21"/>
                <w:highlight w:val="none"/>
              </w:rPr>
            </w:pPr>
          </w:p>
        </w:tc>
        <w:tc>
          <w:tcPr>
            <w:tcW w:w="1573" w:type="dxa"/>
            <w:vMerge w:val="continue"/>
            <w:vAlign w:val="center"/>
          </w:tcPr>
          <w:p>
            <w:pPr>
              <w:snapToGrid w:val="0"/>
              <w:spacing w:line="300" w:lineRule="exact"/>
              <w:jc w:val="center"/>
              <w:rPr>
                <w:rFonts w:hint="eastAsia" w:ascii="宋体" w:hAnsi="宋体" w:eastAsia="宋体" w:cs="宋体"/>
                <w:color w:val="auto"/>
                <w:szCs w:val="21"/>
                <w:highlight w:val="none"/>
              </w:rPr>
            </w:pPr>
          </w:p>
        </w:tc>
        <w:tc>
          <w:tcPr>
            <w:tcW w:w="692"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5分</w:t>
            </w:r>
          </w:p>
        </w:tc>
        <w:tc>
          <w:tcPr>
            <w:tcW w:w="7460" w:type="dxa"/>
            <w:vAlign w:val="center"/>
          </w:tcPr>
          <w:p>
            <w:pPr>
              <w:snapToGrid w:val="0"/>
              <w:spacing w:line="312"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 w:val="21"/>
                <w:szCs w:val="21"/>
                <w:highlight w:val="none"/>
              </w:rPr>
              <w:t>具备访问中国北方大部分家庭用户Ping延迟小于30ms,traceroute 路径小于15跳，提供相应的证明文件，满足要求得5分，不满足得0分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4" w:type="dxa"/>
            <w:vMerge w:val="continue"/>
            <w:vAlign w:val="center"/>
          </w:tcPr>
          <w:p>
            <w:pPr>
              <w:jc w:val="center"/>
              <w:rPr>
                <w:rFonts w:hint="eastAsia" w:ascii="宋体" w:hAnsi="宋体" w:eastAsia="宋体" w:cs="宋体"/>
                <w:color w:val="auto"/>
                <w:szCs w:val="21"/>
                <w:highlight w:val="none"/>
              </w:rPr>
            </w:pPr>
          </w:p>
        </w:tc>
        <w:tc>
          <w:tcPr>
            <w:tcW w:w="1573" w:type="dxa"/>
            <w:vMerge w:val="restart"/>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服务能力</w:t>
            </w:r>
          </w:p>
        </w:tc>
        <w:tc>
          <w:tcPr>
            <w:tcW w:w="692"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3分</w:t>
            </w:r>
          </w:p>
        </w:tc>
        <w:tc>
          <w:tcPr>
            <w:tcW w:w="7460" w:type="dxa"/>
            <w:vAlign w:val="center"/>
          </w:tcPr>
          <w:p>
            <w:pPr>
              <w:snapToGrid w:val="0"/>
              <w:spacing w:line="312" w:lineRule="auto"/>
              <w:jc w:val="lef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服务工作计划内容充实、表述清楚、实施方案，</w:t>
            </w:r>
            <w:r>
              <w:rPr>
                <w:rFonts w:hint="eastAsia" w:ascii="宋体" w:hAnsi="宋体" w:eastAsia="宋体" w:cs="宋体"/>
                <w:color w:val="auto"/>
                <w:kern w:val="0"/>
                <w:sz w:val="21"/>
                <w:szCs w:val="21"/>
                <w:highlight w:val="none"/>
              </w:rPr>
              <w:t>内容全面、表述清楚、合理可行</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kern w:val="0"/>
                <w:sz w:val="21"/>
                <w:szCs w:val="21"/>
                <w:highlight w:val="none"/>
              </w:rPr>
              <w:t>内容充分且基本可行</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kern w:val="0"/>
                <w:sz w:val="21"/>
                <w:szCs w:val="21"/>
                <w:highlight w:val="none"/>
              </w:rPr>
              <w:t>内容一般且基本可行</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不可行或无不得。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84" w:type="dxa"/>
            <w:vMerge w:val="continue"/>
            <w:vAlign w:val="center"/>
          </w:tcPr>
          <w:p>
            <w:pPr>
              <w:jc w:val="center"/>
              <w:rPr>
                <w:rFonts w:hint="eastAsia" w:ascii="宋体" w:hAnsi="宋体" w:eastAsia="宋体" w:cs="宋体"/>
                <w:color w:val="auto"/>
                <w:szCs w:val="21"/>
                <w:highlight w:val="none"/>
              </w:rPr>
            </w:pPr>
          </w:p>
        </w:tc>
        <w:tc>
          <w:tcPr>
            <w:tcW w:w="1573" w:type="dxa"/>
            <w:vMerge w:val="continue"/>
            <w:vAlign w:val="center"/>
          </w:tcPr>
          <w:p>
            <w:pPr>
              <w:widowControl/>
              <w:jc w:val="left"/>
              <w:rPr>
                <w:rFonts w:hint="eastAsia" w:ascii="宋体" w:hAnsi="宋体" w:eastAsia="宋体" w:cs="宋体"/>
                <w:color w:val="auto"/>
                <w:szCs w:val="21"/>
                <w:highlight w:val="none"/>
              </w:rPr>
            </w:pPr>
          </w:p>
        </w:tc>
        <w:tc>
          <w:tcPr>
            <w:tcW w:w="692"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2分</w:t>
            </w:r>
          </w:p>
        </w:tc>
        <w:tc>
          <w:tcPr>
            <w:tcW w:w="7460" w:type="dxa"/>
            <w:vAlign w:val="center"/>
          </w:tcPr>
          <w:p>
            <w:pPr>
              <w:snapToGrid w:val="0"/>
              <w:spacing w:line="312" w:lineRule="auto"/>
              <w:jc w:val="lef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技术支撑能力和人员水平，</w:t>
            </w:r>
            <w:r>
              <w:rPr>
                <w:rFonts w:hint="eastAsia" w:ascii="宋体" w:hAnsi="宋体" w:eastAsia="宋体" w:cs="宋体"/>
                <w:color w:val="auto"/>
                <w:sz w:val="21"/>
                <w:szCs w:val="21"/>
                <w:highlight w:val="none"/>
                <w:lang w:eastAsia="zh-CN"/>
              </w:rPr>
              <w:t>拟投入本项目的技术</w:t>
            </w:r>
            <w:r>
              <w:rPr>
                <w:rFonts w:hint="eastAsia" w:ascii="宋体" w:hAnsi="宋体" w:eastAsia="宋体" w:cs="宋体"/>
                <w:color w:val="auto"/>
                <w:sz w:val="21"/>
                <w:szCs w:val="21"/>
                <w:highlight w:val="none"/>
              </w:rPr>
              <w:t>团队人员半数以上获得相关网络技术认证，维护经验丰富且搭配合理得2分，</w:t>
            </w:r>
            <w:r>
              <w:rPr>
                <w:rFonts w:hint="eastAsia" w:ascii="宋体" w:hAnsi="宋体" w:eastAsia="宋体" w:cs="宋体"/>
                <w:color w:val="auto"/>
                <w:sz w:val="21"/>
                <w:szCs w:val="21"/>
                <w:highlight w:val="none"/>
                <w:lang w:eastAsia="zh-CN"/>
              </w:rPr>
              <w:t>技术</w:t>
            </w:r>
            <w:r>
              <w:rPr>
                <w:rFonts w:hint="eastAsia" w:ascii="宋体" w:hAnsi="宋体" w:eastAsia="宋体" w:cs="宋体"/>
                <w:color w:val="auto"/>
                <w:sz w:val="21"/>
                <w:szCs w:val="21"/>
                <w:highlight w:val="none"/>
              </w:rPr>
              <w:t>团队人员获得相关网络技术认证人数不足一半，维护经验一般得1分，没有不得分。技术团队组成须不少于6人，否则不得分。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184" w:type="dxa"/>
            <w:vMerge w:val="continue"/>
            <w:vAlign w:val="center"/>
          </w:tcPr>
          <w:p>
            <w:pPr>
              <w:jc w:val="center"/>
              <w:rPr>
                <w:rFonts w:hint="eastAsia" w:ascii="宋体" w:hAnsi="宋体" w:eastAsia="宋体" w:cs="宋体"/>
                <w:color w:val="auto"/>
                <w:szCs w:val="21"/>
                <w:highlight w:val="none"/>
              </w:rPr>
            </w:pPr>
          </w:p>
        </w:tc>
        <w:tc>
          <w:tcPr>
            <w:tcW w:w="1573" w:type="dxa"/>
            <w:vMerge w:val="continue"/>
            <w:vAlign w:val="center"/>
          </w:tcPr>
          <w:p>
            <w:pPr>
              <w:widowControl/>
              <w:jc w:val="left"/>
              <w:rPr>
                <w:rFonts w:hint="eastAsia" w:ascii="宋体" w:hAnsi="宋体" w:eastAsia="宋体" w:cs="宋体"/>
                <w:color w:val="auto"/>
                <w:szCs w:val="21"/>
                <w:highlight w:val="none"/>
              </w:rPr>
            </w:pPr>
          </w:p>
        </w:tc>
        <w:tc>
          <w:tcPr>
            <w:tcW w:w="692" w:type="dxa"/>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5分</w:t>
            </w:r>
          </w:p>
        </w:tc>
        <w:tc>
          <w:tcPr>
            <w:tcW w:w="7460" w:type="dxa"/>
            <w:vAlign w:val="center"/>
          </w:tcPr>
          <w:p>
            <w:pPr>
              <w:snapToGrid w:val="0"/>
              <w:spacing w:line="312" w:lineRule="auto"/>
              <w:jc w:val="lef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应急预案全面合理可行，</w:t>
            </w:r>
            <w:r>
              <w:rPr>
                <w:rFonts w:hint="eastAsia" w:ascii="宋体" w:hAnsi="宋体" w:eastAsia="宋体" w:cs="宋体"/>
                <w:color w:val="auto"/>
                <w:kern w:val="0"/>
                <w:sz w:val="21"/>
                <w:szCs w:val="21"/>
                <w:highlight w:val="none"/>
              </w:rPr>
              <w:t>内容全面、表述清楚、合理可行</w:t>
            </w:r>
            <w:r>
              <w:rPr>
                <w:rFonts w:hint="eastAsia" w:ascii="宋体" w:hAnsi="宋体" w:eastAsia="宋体" w:cs="宋体"/>
                <w:color w:val="auto"/>
                <w:sz w:val="21"/>
                <w:szCs w:val="21"/>
                <w:highlight w:val="none"/>
              </w:rPr>
              <w:t>得5分，</w:t>
            </w:r>
            <w:r>
              <w:rPr>
                <w:rFonts w:hint="eastAsia" w:ascii="宋体" w:hAnsi="宋体" w:eastAsia="宋体" w:cs="宋体"/>
                <w:color w:val="auto"/>
                <w:kern w:val="0"/>
                <w:sz w:val="21"/>
                <w:szCs w:val="21"/>
                <w:highlight w:val="none"/>
              </w:rPr>
              <w:t>内容充分且基本可行</w:t>
            </w:r>
            <w:r>
              <w:rPr>
                <w:rFonts w:hint="eastAsia" w:ascii="宋体" w:hAnsi="宋体" w:eastAsia="宋体" w:cs="宋体"/>
                <w:color w:val="auto"/>
                <w:sz w:val="21"/>
                <w:szCs w:val="21"/>
                <w:highlight w:val="none"/>
              </w:rPr>
              <w:t>得3分，</w:t>
            </w:r>
            <w:r>
              <w:rPr>
                <w:rFonts w:hint="eastAsia" w:ascii="宋体" w:hAnsi="宋体" w:eastAsia="宋体" w:cs="宋体"/>
                <w:color w:val="auto"/>
                <w:kern w:val="0"/>
                <w:sz w:val="21"/>
                <w:szCs w:val="21"/>
                <w:highlight w:val="none"/>
              </w:rPr>
              <w:t>内容一般且基本可行</w:t>
            </w:r>
            <w:r>
              <w:rPr>
                <w:rFonts w:hint="eastAsia" w:ascii="宋体" w:hAnsi="宋体" w:eastAsia="宋体" w:cs="宋体"/>
                <w:color w:val="auto"/>
                <w:sz w:val="21"/>
                <w:szCs w:val="21"/>
                <w:highlight w:val="none"/>
              </w:rPr>
              <w:t>得1分，不可行或无不得分。</w:t>
            </w:r>
          </w:p>
        </w:tc>
      </w:tr>
    </w:tbl>
    <w:p>
      <w:pPr>
        <w:shd w:val="clear" w:color="auto" w:fill="FFFFFF"/>
        <w:spacing w:line="18" w:lineRule="atLeas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注：投标人须提供有效证明材料，否则不得分。</w:t>
      </w:r>
    </w:p>
    <w:p>
      <w:pP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p>
    <w:p>
      <w:pPr>
        <w:adjustRightInd w:val="0"/>
        <w:snapToGrid w:val="0"/>
        <w:spacing w:line="312"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 评标方法</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本次评标采用综合评分法。评标委员会对满足招标文件实质性要求的投标文件，按照本章第2.2款规定的评分标准进行打分，并按得分由高到低顺序推荐三名中标候选人，或根据采购人授权直接确定中标人，但投标报价低于其成本的除外。综合评分相等时，以投标报价低的优先；投标报价也相等的，以技术部分优者优先；技术部分得分也相等的，由采购人授权的评标委员会自行确定。</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本项目评标活动按照标包顺序进行，投标单位在前序标包被推荐为第一中标候选人的将不再参与后序标包中标候选人推荐</w:t>
      </w:r>
      <w:r>
        <w:rPr>
          <w:rFonts w:hint="eastAsia" w:ascii="宋体" w:hAnsi="宋体" w:eastAsia="宋体" w:cs="宋体"/>
          <w:color w:val="auto"/>
          <w:szCs w:val="21"/>
          <w:highlight w:val="none"/>
          <w:lang w:eastAsia="zh-CN"/>
        </w:rPr>
        <w:t>。</w:t>
      </w:r>
    </w:p>
    <w:p>
      <w:pPr>
        <w:adjustRightInd w:val="0"/>
        <w:snapToGrid w:val="0"/>
        <w:spacing w:line="312"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2.评审标准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2.1初步评审标准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2.1.1资格评审标准：见评标办法前附表。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2.1.2符合性评审标准：见评标办法前附表。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2.2评分标准</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（1）价格部分评分标准：见评标办法前附表；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（2）商务评分标准：见评标办法前附表；</w:t>
      </w:r>
    </w:p>
    <w:p>
      <w:pPr>
        <w:adjustRightInd w:val="0"/>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（3）技术评分标准：见评标办法前附表。</w:t>
      </w:r>
    </w:p>
    <w:p>
      <w:pPr>
        <w:adjustRightInd w:val="0"/>
        <w:snapToGrid w:val="0"/>
        <w:spacing w:line="312" w:lineRule="auto"/>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3.评标程序</w:t>
      </w:r>
    </w:p>
    <w:p>
      <w:pPr>
        <w:spacing w:line="360" w:lineRule="auto"/>
        <w:ind w:firstLine="420" w:firstLineChars="200"/>
        <w:rPr>
          <w:rFonts w:hint="eastAsia" w:ascii="宋体" w:hAnsi="宋体" w:eastAsia="宋体" w:cs="宋体"/>
          <w:color w:val="auto"/>
          <w:szCs w:val="21"/>
          <w:highlight w:val="none"/>
        </w:rPr>
      </w:pPr>
      <w:bookmarkStart w:id="9" w:name="_Toc246996991"/>
      <w:bookmarkStart w:id="10" w:name="_Toc152045605"/>
      <w:bookmarkStart w:id="11" w:name="_Toc144974572"/>
      <w:bookmarkStart w:id="12" w:name="_Toc152042382"/>
      <w:bookmarkStart w:id="13" w:name="_Toc247085763"/>
      <w:bookmarkStart w:id="14" w:name="_Toc179632623"/>
      <w:bookmarkStart w:id="15" w:name="_Toc246996248"/>
      <w:r>
        <w:rPr>
          <w:rFonts w:hint="eastAsia" w:ascii="宋体" w:hAnsi="宋体" w:eastAsia="宋体" w:cs="宋体"/>
          <w:color w:val="auto"/>
          <w:szCs w:val="21"/>
          <w:highlight w:val="none"/>
        </w:rPr>
        <w:t>3.1 初步评审</w:t>
      </w:r>
      <w:bookmarkEnd w:id="9"/>
      <w:bookmarkEnd w:id="10"/>
      <w:bookmarkEnd w:id="11"/>
      <w:bookmarkEnd w:id="12"/>
      <w:bookmarkEnd w:id="13"/>
      <w:bookmarkEnd w:id="14"/>
      <w:bookmarkEnd w:id="15"/>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3.1.1 采购人依据本章第2.1.2款规定的标准对投标文件进行资格审查。有一项不符合评审标准的，其投标将作废标处理。合格投标人不足三家的，不进入后续评审阶段。</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3.1.2评标委员会依据规定的标准对投标文件进行形式评审及符合性评审，有一项不符合评审标准的，其投标将作废标处理。合格投标人不足三家的，不进入后续评审阶段。</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3.1.3投标人有以下情形之一的，评标委员会应当将其投标将作废标处理：</w:t>
      </w:r>
    </w:p>
    <w:p>
      <w:pPr>
        <w:spacing w:line="360" w:lineRule="auto"/>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（1）第二章“投标人须知”第1.4.3项、第1.4.4项规定的任何一种情形的；</w:t>
      </w:r>
    </w:p>
    <w:p>
      <w:pPr>
        <w:spacing w:line="360" w:lineRule="auto"/>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（2）串通投标或弄虚作假或有其他违法行为的；</w:t>
      </w:r>
    </w:p>
    <w:p>
      <w:pPr>
        <w:spacing w:line="360" w:lineRule="auto"/>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（3）不按评标委员会要求澄清、说明或补正的。</w:t>
      </w:r>
    </w:p>
    <w:p>
      <w:pPr>
        <w:spacing w:line="36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3.1.4投标文件报价出现前后不一致的，按照下列规定修正：</w:t>
      </w:r>
    </w:p>
    <w:p>
      <w:pPr>
        <w:spacing w:line="360" w:lineRule="auto"/>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（1）投标文件中开标一览表（报价表）内容与投标文件中相应内容不一致的，以开标一览表（报价表）为准；</w:t>
      </w:r>
    </w:p>
    <w:p>
      <w:pPr>
        <w:spacing w:line="360" w:lineRule="auto"/>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（2）大写金额和小写金额不一致的，以大写金额为准；</w:t>
      </w:r>
    </w:p>
    <w:p>
      <w:pPr>
        <w:spacing w:line="360" w:lineRule="auto"/>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（3）单价金额小数点或者百分比有明显错位的，以开标一览表的总价为准，并修改单价；</w:t>
      </w:r>
    </w:p>
    <w:p>
      <w:pPr>
        <w:spacing w:line="360" w:lineRule="auto"/>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（4）总价金额与按单价汇总金额不一致的，以单价金额计算结果为准。</w:t>
      </w:r>
    </w:p>
    <w:p>
      <w:pPr>
        <w:spacing w:line="360" w:lineRule="auto"/>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同时出现两种以上不一致的，按照前款规定的顺序修正。修正后的报价经投标人确认后产生约束力，投标人不确认的，将其废标处理。</w:t>
      </w:r>
    </w:p>
    <w:p>
      <w:pPr>
        <w:spacing w:line="36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3.1.5评标委员会认为投标人的报价明显低于其他通过符合性审查投标人的报价，有可能影响服务质量或者不能诚信履约的，应当要求其在评标现场合理的时间内提供书面说明，必要时提供相关证明材料；投标人不能证明其报价合理的，评标委员会应当将其作废标处理。</w:t>
      </w:r>
    </w:p>
    <w:p>
      <w:pPr>
        <w:spacing w:line="360" w:lineRule="auto"/>
        <w:ind w:firstLine="420" w:firstLineChars="200"/>
        <w:rPr>
          <w:rFonts w:hint="eastAsia" w:ascii="宋体" w:hAnsi="宋体" w:eastAsia="宋体" w:cs="宋体"/>
          <w:color w:val="auto"/>
          <w:szCs w:val="21"/>
          <w:highlight w:val="none"/>
        </w:rPr>
      </w:pPr>
      <w:bookmarkStart w:id="16" w:name="_Toc144974573"/>
      <w:bookmarkStart w:id="17" w:name="_Toc246996249"/>
      <w:bookmarkStart w:id="18" w:name="_Toc152042384"/>
      <w:bookmarkStart w:id="19" w:name="_Toc246996992"/>
      <w:bookmarkStart w:id="20" w:name="_Toc179632624"/>
      <w:bookmarkStart w:id="21" w:name="_Toc247085764"/>
      <w:bookmarkStart w:id="22" w:name="_Toc152045606"/>
      <w:r>
        <w:rPr>
          <w:rFonts w:hint="eastAsia" w:ascii="宋体" w:hAnsi="宋体" w:eastAsia="宋体" w:cs="宋体"/>
          <w:color w:val="auto"/>
          <w:szCs w:val="21"/>
          <w:highlight w:val="none"/>
        </w:rPr>
        <w:t>3.2 详细评审</w:t>
      </w:r>
      <w:bookmarkEnd w:id="16"/>
      <w:bookmarkEnd w:id="17"/>
      <w:bookmarkEnd w:id="18"/>
      <w:bookmarkEnd w:id="19"/>
      <w:bookmarkEnd w:id="20"/>
      <w:bookmarkEnd w:id="21"/>
      <w:bookmarkEnd w:id="22"/>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3.2.1 评标委员会按本章第2.2款规定的量化因素和分值进行打分，并计算出综合评估得分。</w:t>
      </w:r>
    </w:p>
    <w:p>
      <w:pPr>
        <w:spacing w:line="360" w:lineRule="auto"/>
        <w:ind w:firstLine="735" w:firstLineChars="35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（1）按本章第2.2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目规定的评审因素和分值对价格部分计算出得分A；</w:t>
      </w:r>
    </w:p>
    <w:p>
      <w:pPr>
        <w:spacing w:line="360" w:lineRule="auto"/>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（2）按本章第2.2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目规定的评审因素和分值对商务部分计算出得分B；</w:t>
      </w:r>
    </w:p>
    <w:p>
      <w:pPr>
        <w:spacing w:line="360" w:lineRule="auto"/>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（3）按本章第2.2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目规定的评审因素和分值对技术部分计算出得分C。</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 评分分值计算保留小数点后两位，小数点后第三位“四舍五入”。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3.2.3 </w:t>
      </w:r>
      <w:r>
        <w:rPr>
          <w:rFonts w:hint="eastAsia" w:ascii="宋体" w:hAnsi="宋体" w:eastAsia="宋体" w:cs="宋体"/>
          <w:color w:val="auto"/>
          <w:kern w:val="0"/>
          <w:szCs w:val="21"/>
          <w:highlight w:val="none"/>
        </w:rPr>
        <w:t>得分汇总</w:t>
      </w:r>
      <w:r>
        <w:rPr>
          <w:rFonts w:hint="eastAsia" w:ascii="宋体" w:hAnsi="宋体" w:eastAsia="宋体" w:cs="宋体"/>
          <w:color w:val="auto"/>
          <w:szCs w:val="21"/>
          <w:highlight w:val="none"/>
        </w:rPr>
        <w:t>D =A+B+C。</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3.2.4</w:t>
      </w:r>
      <w:r>
        <w:rPr>
          <w:rFonts w:hint="eastAsia" w:ascii="宋体" w:hAnsi="宋体" w:eastAsia="宋体" w:cs="宋体"/>
          <w:color w:val="auto"/>
          <w:kern w:val="0"/>
          <w:szCs w:val="21"/>
          <w:highlight w:val="none"/>
        </w:rPr>
        <w:t xml:space="preserve"> 投标人得分=（D</w:t>
      </w:r>
      <w:r>
        <w:rPr>
          <w:rFonts w:hint="eastAsia" w:ascii="宋体" w:hAnsi="宋体" w:eastAsia="宋体" w:cs="宋体"/>
          <w:color w:val="auto"/>
          <w:kern w:val="0"/>
          <w:szCs w:val="21"/>
          <w:highlight w:val="none"/>
          <w:vertAlign w:val="subscript"/>
        </w:rPr>
        <w:t>1</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D</w:t>
      </w:r>
      <w:r>
        <w:rPr>
          <w:rFonts w:hint="eastAsia" w:ascii="宋体" w:hAnsi="宋体" w:eastAsia="宋体" w:cs="宋体"/>
          <w:color w:val="auto"/>
          <w:kern w:val="0"/>
          <w:szCs w:val="21"/>
          <w:highlight w:val="none"/>
          <w:vertAlign w:val="subscript"/>
        </w:rPr>
        <w:t>2</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D</w:t>
      </w:r>
      <w:r>
        <w:rPr>
          <w:rFonts w:hint="eastAsia" w:ascii="宋体" w:hAnsi="宋体" w:eastAsia="宋体" w:cs="宋体"/>
          <w:color w:val="auto"/>
          <w:kern w:val="0"/>
          <w:szCs w:val="21"/>
          <w:highlight w:val="none"/>
          <w:vertAlign w:val="subscript"/>
        </w:rPr>
        <w:t>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D</w:t>
      </w:r>
      <w:r>
        <w:rPr>
          <w:rFonts w:hint="eastAsia" w:ascii="宋体" w:hAnsi="宋体" w:eastAsia="宋体" w:cs="宋体"/>
          <w:color w:val="auto"/>
          <w:kern w:val="0"/>
          <w:szCs w:val="21"/>
          <w:highlight w:val="none"/>
          <w:vertAlign w:val="subscript"/>
        </w:rPr>
        <w:t>4</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D</w:t>
      </w:r>
      <w:r>
        <w:rPr>
          <w:rFonts w:hint="eastAsia" w:ascii="宋体" w:hAnsi="宋体" w:eastAsia="宋体" w:cs="宋体"/>
          <w:color w:val="auto"/>
          <w:kern w:val="0"/>
          <w:szCs w:val="21"/>
          <w:highlight w:val="none"/>
          <w:vertAlign w:val="subscript"/>
        </w:rPr>
        <w:t>5</w:t>
      </w:r>
      <w:r>
        <w:rPr>
          <w:rFonts w:hint="eastAsia" w:ascii="宋体" w:hAnsi="宋体" w:eastAsia="宋体" w:cs="宋体"/>
          <w:color w:val="auto"/>
          <w:kern w:val="0"/>
          <w:szCs w:val="21"/>
          <w:highlight w:val="none"/>
        </w:rPr>
        <w:t>）/5</w:t>
      </w:r>
    </w:p>
    <w:p>
      <w:pPr>
        <w:spacing w:line="360" w:lineRule="auto"/>
        <w:ind w:firstLine="420" w:firstLineChars="200"/>
        <w:rPr>
          <w:rFonts w:hint="eastAsia" w:ascii="宋体" w:hAnsi="宋体" w:eastAsia="宋体" w:cs="宋体"/>
          <w:color w:val="auto"/>
          <w:szCs w:val="21"/>
          <w:highlight w:val="none"/>
        </w:rPr>
      </w:pPr>
      <w:bookmarkStart w:id="23" w:name="_Toc144974575"/>
      <w:bookmarkStart w:id="24" w:name="_Toc179632625"/>
      <w:bookmarkStart w:id="25" w:name="_Toc246996250"/>
      <w:bookmarkStart w:id="26" w:name="_Toc246996993"/>
      <w:bookmarkStart w:id="27" w:name="_Toc247085765"/>
      <w:bookmarkStart w:id="28" w:name="_Toc152042385"/>
      <w:bookmarkStart w:id="29" w:name="_Toc152045607"/>
      <w:r>
        <w:rPr>
          <w:rFonts w:hint="eastAsia" w:ascii="宋体" w:hAnsi="宋体" w:eastAsia="宋体" w:cs="宋体"/>
          <w:color w:val="auto"/>
          <w:szCs w:val="21"/>
          <w:highlight w:val="none"/>
        </w:rPr>
        <w:t>3.3 投标文件的澄清</w:t>
      </w:r>
      <w:bookmarkEnd w:id="23"/>
      <w:r>
        <w:rPr>
          <w:rFonts w:hint="eastAsia" w:ascii="宋体" w:hAnsi="宋体" w:eastAsia="宋体" w:cs="宋体"/>
          <w:color w:val="auto"/>
          <w:szCs w:val="21"/>
          <w:highlight w:val="none"/>
        </w:rPr>
        <w:t>和补正</w:t>
      </w:r>
      <w:bookmarkEnd w:id="24"/>
      <w:bookmarkEnd w:id="25"/>
      <w:bookmarkEnd w:id="26"/>
      <w:bookmarkEnd w:id="27"/>
      <w:bookmarkEnd w:id="28"/>
      <w:bookmarkEnd w:id="29"/>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3.3.2 澄清、说明和补正不得改变投标文件的实质性内容。投标人的书面澄清、说明和补正属于投标文件的组成部分。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3.3.3 评标委员会对投标人提交的澄清、说明或补正有疑问的，可以要求投标人进一步澄清、说明或补正，直至满足评标委员会的要求。</w:t>
      </w:r>
    </w:p>
    <w:p>
      <w:pPr>
        <w:spacing w:line="360" w:lineRule="auto"/>
        <w:ind w:firstLine="420" w:firstLineChars="200"/>
        <w:rPr>
          <w:rFonts w:hint="eastAsia" w:ascii="宋体" w:hAnsi="宋体" w:eastAsia="宋体" w:cs="宋体"/>
          <w:color w:val="auto"/>
          <w:szCs w:val="21"/>
          <w:highlight w:val="none"/>
        </w:rPr>
      </w:pPr>
      <w:bookmarkStart w:id="30" w:name="_Toc246996994"/>
      <w:bookmarkStart w:id="31" w:name="_Toc247085766"/>
      <w:bookmarkStart w:id="32" w:name="_Toc152045608"/>
      <w:bookmarkStart w:id="33" w:name="_Toc246996251"/>
      <w:bookmarkStart w:id="34" w:name="_Toc144974576"/>
      <w:bookmarkStart w:id="35" w:name="_Toc152042386"/>
      <w:bookmarkStart w:id="36" w:name="_Toc179632626"/>
      <w:r>
        <w:rPr>
          <w:rFonts w:hint="eastAsia" w:ascii="宋体" w:hAnsi="宋体" w:eastAsia="宋体" w:cs="宋体"/>
          <w:color w:val="auto"/>
          <w:szCs w:val="21"/>
          <w:highlight w:val="none"/>
        </w:rPr>
        <w:t>3.4 评标结果</w:t>
      </w:r>
      <w:bookmarkEnd w:id="30"/>
      <w:bookmarkEnd w:id="31"/>
      <w:bookmarkEnd w:id="32"/>
      <w:bookmarkEnd w:id="33"/>
      <w:bookmarkEnd w:id="34"/>
      <w:bookmarkEnd w:id="35"/>
      <w:bookmarkEnd w:id="36"/>
    </w:p>
    <w:p>
      <w:pPr>
        <w:spacing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3.4.1根据评审结果，评标委员会按照经评审的得分由高到低的顺序</w:t>
      </w:r>
      <w:r>
        <w:rPr>
          <w:rFonts w:hint="eastAsia" w:ascii="宋体" w:hAnsi="宋体" w:eastAsia="宋体" w:cs="宋体"/>
          <w:color w:val="auto"/>
          <w:kern w:val="0"/>
          <w:szCs w:val="21"/>
          <w:highlight w:val="none"/>
        </w:rPr>
        <w:t>推荐三名中标候选人</w:t>
      </w:r>
      <w:r>
        <w:rPr>
          <w:rFonts w:hint="eastAsia" w:ascii="宋体" w:hAnsi="宋体" w:eastAsia="宋体" w:cs="宋体"/>
          <w:color w:val="auto"/>
          <w:szCs w:val="21"/>
          <w:highlight w:val="none"/>
        </w:rPr>
        <w:t>，并由招标人确定中标人。排名第一的中标候选人放弃中标、因不可抗力提出不能履行合同，或者被查实存在影响中标结果的违法行为等情形，不符合中标条件的，采购人可以按照评标委员会提出的中标候选人名单排序依次确定其他中标候选人为中标人，也可以重新招标。</w:t>
      </w:r>
    </w:p>
    <w:p>
      <w:pPr>
        <w:adjustRightInd w:val="0"/>
        <w:snapToGrid w:val="0"/>
        <w:spacing w:line="312" w:lineRule="auto"/>
        <w:ind w:firstLine="420" w:firstLineChars="200"/>
        <w:jc w:val="left"/>
        <w:rPr>
          <w:rFonts w:hint="eastAsia" w:ascii="宋体" w:hAnsi="宋体" w:eastAsia="宋体" w:cs="宋体"/>
          <w:color w:val="auto"/>
          <w:sz w:val="24"/>
          <w:highlight w:val="none"/>
        </w:rPr>
      </w:pPr>
      <w:r>
        <w:rPr>
          <w:rFonts w:hint="eastAsia" w:ascii="宋体" w:hAnsi="宋体" w:eastAsia="宋体" w:cs="宋体"/>
          <w:color w:val="auto"/>
          <w:szCs w:val="21"/>
          <w:highlight w:val="none"/>
        </w:rPr>
        <w:t>3.4.2评标委员会完成评标后，应当向采购人提交书面评标报告。</w:t>
      </w: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bookmarkStart w:id="37" w:name="page45"/>
      <w:bookmarkEnd w:id="37"/>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bookmarkStart w:id="38" w:name="page49"/>
      <w:bookmarkEnd w:id="38"/>
      <w:r>
        <w:rPr>
          <w:rFonts w:hint="eastAsia" w:ascii="宋体" w:hAnsi="宋体" w:eastAsia="宋体" w:cs="宋体"/>
          <w:color w:val="auto"/>
          <w:sz w:val="24"/>
          <w:highlight w:val="none"/>
        </w:rPr>
        <w:br w:type="page"/>
      </w:r>
    </w:p>
    <w:p>
      <w:pPr>
        <w:spacing w:line="312" w:lineRule="auto"/>
        <w:ind w:firstLine="482" w:firstLineChars="2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关于印发《政府采购促进中小企业发展管理办法》的通知</w:t>
      </w:r>
    </w:p>
    <w:p>
      <w:pPr>
        <w:spacing w:line="312" w:lineRule="auto"/>
        <w:ind w:firstLine="420" w:firstLineChars="20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财库〔2020〕46号</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各中央预算单位办公厅（室），各省、自治区、直辖市、计划单列市财政厅（局）、工业和信息化主管部门，新疆生产建设兵团财政局、工业和信息化主管部门：</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spacing w:line="312" w:lineRule="auto"/>
        <w:rPr>
          <w:rFonts w:hint="eastAsia" w:ascii="宋体" w:hAnsi="宋体" w:eastAsia="宋体" w:cs="宋体"/>
          <w:bCs/>
          <w:color w:val="auto"/>
          <w:szCs w:val="21"/>
          <w:highlight w:val="none"/>
        </w:rPr>
      </w:pPr>
    </w:p>
    <w:p>
      <w:pPr>
        <w:spacing w:line="312"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w:t>
      </w:r>
    </w:p>
    <w:p>
      <w:pPr>
        <w:spacing w:line="312"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政府采购促进中小企业发展管理办法</w:t>
      </w:r>
    </w:p>
    <w:p>
      <w:pPr>
        <w:pStyle w:val="10"/>
        <w:jc w:val="center"/>
        <w:rPr>
          <w:rFonts w:hint="eastAsia" w:ascii="宋体" w:hAnsi="宋体" w:eastAsia="宋体" w:cs="宋体"/>
          <w:bCs/>
          <w:color w:val="auto"/>
          <w:highlight w:val="none"/>
        </w:rPr>
      </w:pP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第一条为了发挥政府采购的政策功能，促进中小企业健康发展，根据《中华人民共和国政府采购法》、《中华人民共和国中小企业促进法》等有关法律法规，制定本办法。</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二条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第三条采购人在政府采购活动中应当通过加强采购需求管理，落实预留采购份额、价格评审优惠、优先采购等措施，提高中小企业在政府采购中的份额，支持中小企业发展。</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第四条在政府采购活动中，投标人提供的货物、工程或者服务符合下列情形的，享受本办法规定的中小企业扶持政策：</w:t>
      </w:r>
    </w:p>
    <w:p>
      <w:pPr>
        <w:numPr>
          <w:ilvl w:val="0"/>
          <w:numId w:val="5"/>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在货物采购项目中，货物由中小企业制造，即货物由中小企业生产且使用该中小企业商号或者注册商标；</w:t>
      </w:r>
    </w:p>
    <w:p>
      <w:pPr>
        <w:numPr>
          <w:ilvl w:val="0"/>
          <w:numId w:val="5"/>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在工程采购项目中，工程由中小企业承建，即工程施工单位为中小企业；</w:t>
      </w:r>
    </w:p>
    <w:p>
      <w:pPr>
        <w:numPr>
          <w:ilvl w:val="0"/>
          <w:numId w:val="5"/>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在服务采购项目中，服务由中小企业承接，即提供服务的人员为中小企业依照《中华人民共和国劳动合同法》订立劳动合同的从业人员。</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在货物采购项目中，投标人提供的货物既有中小企业制造货物，也有大型企业制造货物的，不享受本办法规定的中小企业扶持政策。</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以联合体形式参加政府采购活动，联合体各方均为中小企业的，联合体视同中小企业。其中，联合体各方均为小微企业的，联合体视同小微企业。</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五条采购人在政府采购活动中应当合理确定采购项目的采购需求，不得以企业注册资本、资产总额、营业收入、从业人员、利润、纳税额等规模条件和财务指标作为投标人的资格要求或者评审因素，不得在企业股权结构、经营年限等方面对中小企业实行差别待遇或者歧视待遇。</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六条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符合下列情形之一的，可不专门面向中小企业预留采购份额：</w:t>
      </w:r>
    </w:p>
    <w:p>
      <w:pPr>
        <w:numPr>
          <w:ilvl w:val="0"/>
          <w:numId w:val="6"/>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法律法规和国家有关政策明确规定优先或者应当面向事业单位、社会组织等非企业主体采购的；</w:t>
      </w:r>
    </w:p>
    <w:p>
      <w:pPr>
        <w:numPr>
          <w:ilvl w:val="0"/>
          <w:numId w:val="6"/>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因确需使用不可替代的专利、专有技术，基础设施限制，或者提供特定公共服务等原因，只能从中小企业之外的投标人处采购的；</w:t>
      </w:r>
    </w:p>
    <w:p>
      <w:pPr>
        <w:numPr>
          <w:ilvl w:val="0"/>
          <w:numId w:val="6"/>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按照本办法规定预留采购份额无法确保充分供应、充分竞争，或者存在可能影响政府采购目标实现的情形；</w:t>
      </w:r>
    </w:p>
    <w:p>
      <w:pPr>
        <w:numPr>
          <w:ilvl w:val="0"/>
          <w:numId w:val="6"/>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框架协议采购项目；</w:t>
      </w:r>
    </w:p>
    <w:p>
      <w:pPr>
        <w:numPr>
          <w:ilvl w:val="0"/>
          <w:numId w:val="6"/>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省级以上人民政府财政部门规定的其他情形。除上述情形外，其他均为适宜由中小企业提供的情形。</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第七条采购限额标准以上，200万元以下的货物和服务采购项目、400万元以下的工程采购项目，适宜由中小企业提供的，采购人应当专门面向中小企业采购。</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八条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numPr>
          <w:ilvl w:val="0"/>
          <w:numId w:val="7"/>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将采购项目整体或者设置采购包专门面向中小企业采购；</w:t>
      </w:r>
    </w:p>
    <w:p>
      <w:pPr>
        <w:numPr>
          <w:ilvl w:val="0"/>
          <w:numId w:val="7"/>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要求投标人以联合体形式参加采购活动，且联合体中中小企业承担的部分达到一定比例；</w:t>
      </w:r>
    </w:p>
    <w:p>
      <w:pPr>
        <w:numPr>
          <w:ilvl w:val="0"/>
          <w:numId w:val="7"/>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要求获得采购合同的投标人将采购项目中的一定比例分包给一家或者多家中小企业。</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组成联合体或者接受分包合同的中小企业与联合体内其他企业、分包企业之间不得存在直接控股、管理关系。</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九条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十条采购人应当严格按照本办法规定和主管预算单位制定的预留采购份额具体方案开展采购活动。预留份额的采购项目或者采购包，通过发布公告方式邀请投标人后，符合资格条件的中小企业数量不足3家的，应当中止采购活动，视同未预留份额的采购项目或者采购包，按照本办法第九条有关规定重新组织采购活动。</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十一条中小企业参加政府采购活动，应当出具本办法规定的《中小企业声明函》（附1），否则不得享受相关中小企业扶持政策。任何单位和个人不得要求投标人提供《中小企业声明函》之外的中小企业身份证明文件。</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第十二条采购项目涉及中小企业采购的，招标文件应当明确以下内容：</w:t>
      </w:r>
    </w:p>
    <w:p>
      <w:pPr>
        <w:numPr>
          <w:ilvl w:val="0"/>
          <w:numId w:val="8"/>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预留份额的采购项目或者采购包，明确该项目或相关采购包专门面向中小企业采购，以及相关标的及预算金额；</w:t>
      </w:r>
    </w:p>
    <w:p>
      <w:pPr>
        <w:numPr>
          <w:ilvl w:val="0"/>
          <w:numId w:val="8"/>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要求以联合体形式参加或者合同分包的，明确联合协议或者分包意向协议中中小企业合同金额应当达到的比例，并作为投标人资格条件；</w:t>
      </w:r>
    </w:p>
    <w:p>
      <w:pPr>
        <w:numPr>
          <w:ilvl w:val="0"/>
          <w:numId w:val="8"/>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非预留份额的采购项目或者采购包，明确有关价格扣除比例或者价格分加分比例；</w:t>
      </w:r>
    </w:p>
    <w:p>
      <w:pPr>
        <w:numPr>
          <w:ilvl w:val="0"/>
          <w:numId w:val="8"/>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规定依据本办法规定享受扶持政策获得政府采购合同的，小微企业不得将合同分包给大中型企业，中型企业不得将合同分包给大型企业；</w:t>
      </w:r>
    </w:p>
    <w:p>
      <w:pPr>
        <w:numPr>
          <w:ilvl w:val="0"/>
          <w:numId w:val="8"/>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采购人认为具备相关条件的，明确对中小企业在资金支付期限、预付款比例等方面的优惠措施；</w:t>
      </w:r>
    </w:p>
    <w:p>
      <w:pPr>
        <w:numPr>
          <w:ilvl w:val="0"/>
          <w:numId w:val="8"/>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明确采购标的对应的中小企业划分标准所属行业；</w:t>
      </w:r>
    </w:p>
    <w:p>
      <w:pPr>
        <w:numPr>
          <w:ilvl w:val="0"/>
          <w:numId w:val="8"/>
        </w:num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法律法规和省级以上人民政府财政部门规定的其他事项。</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十三条中标、成交投标人享受本办法规定的中小企业扶持政策的，采购人、采购代理机构应当随中标、成交结果公开中标、成交投标人的《中小企业声明函》。适用招标投标法的政府采购工程建设项目，应当在公示中标候选人时公开中标候选人的《中小企业声明函》。</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十四条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第十五条鼓励各地区、各部门在采购活动中允许中小企业引入信用担保手段，为中小企业在投标（响应）保证、履约保证等方面提供专业化服务。鼓励中小企业依法合规通过政府采购合同融资。第</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十六条政府采购监督检查、投诉处理及政府采购行政处罚中对中小企业的认定，由货物制造商或者工程、服务投标人注册登记所在地的县级以上人民政府中小企业主管部门负责。中小企业主管部门应当在收到财政部门或者有关招标投标行政监督部门关于协助开展中小企业认定函后10个工作日内做出书面答复。</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第十七条各地区、各部门应当对涉及中小企业采购的预算项目实施全过程绩效管理，合理设置绩效目标和指标，落实扶持中小企业有关政策要求，定期开展绩效监控和评价，强化绩效评价结果应用。</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十八条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十九条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二十条投标人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二十一条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第二十二条对外援助项目、国家相关资格或者资质管理制度另有规定的项目，不适用本办法。</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第二十三条关于视同中小企业的其他主体的政府采购扶持政策，由财政部会同有关部门另行规定。</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第二十四条省级财政部门可以会同中小企业主管部门根据本办法的规定制定具体实施办法。</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第二十五条本办法自2021年1月1日起施行。《财政部工业和信息化部关于印发〈政府采购促进中小企业发展暂行办法〉的通知》（财库﹝2011﹞181号）同时废止。</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br w:type="page"/>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center"/>
        <w:outlineLvl w:val="9"/>
        <w:rPr>
          <w:rFonts w:hint="eastAsia" w:ascii="宋体" w:hAnsi="宋体" w:eastAsia="宋体" w:cs="宋体"/>
          <w:b/>
          <w:bCs/>
          <w:caps w:val="0"/>
          <w:color w:val="auto"/>
          <w:sz w:val="30"/>
          <w:szCs w:val="30"/>
          <w:highlight w:val="none"/>
          <w:vertAlign w:val="baseline"/>
        </w:rPr>
      </w:pPr>
      <w:r>
        <w:rPr>
          <w:rFonts w:hint="eastAsia" w:ascii="宋体" w:hAnsi="宋体" w:eastAsia="宋体" w:cs="宋体"/>
          <w:b/>
          <w:bCs/>
          <w:caps w:val="0"/>
          <w:color w:val="auto"/>
          <w:kern w:val="2"/>
          <w:sz w:val="30"/>
          <w:szCs w:val="30"/>
          <w:highlight w:val="none"/>
          <w:vertAlign w:val="baseline"/>
          <w:lang w:val="en-US" w:eastAsia="zh-CN" w:bidi="ar"/>
        </w:rPr>
        <w:t>关于进一步加大政府采购支持中小企业力度的通知</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center"/>
        <w:outlineLvl w:val="9"/>
        <w:rPr>
          <w:rFonts w:hint="eastAsia" w:ascii="宋体" w:hAnsi="宋体" w:eastAsia="宋体" w:cs="宋体"/>
          <w:caps w:val="0"/>
          <w:color w:val="auto"/>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财库〔2022〕19号</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center"/>
        <w:outlineLvl w:val="9"/>
        <w:rPr>
          <w:rFonts w:hint="eastAsia" w:ascii="宋体" w:hAnsi="宋体" w:eastAsia="宋体" w:cs="宋体"/>
          <w:caps w:val="0"/>
          <w:color w:val="auto"/>
          <w:sz w:val="24"/>
          <w:szCs w:val="24"/>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both"/>
        <w:outlineLvl w:val="9"/>
        <w:rPr>
          <w:rFonts w:hint="eastAsia" w:ascii="宋体" w:hAnsi="宋体" w:eastAsia="宋体" w:cs="宋体"/>
          <w:caps w:val="0"/>
          <w:color w:val="auto"/>
          <w:sz w:val="21"/>
          <w:szCs w:val="21"/>
          <w:highlight w:val="none"/>
          <w:vertAlign w:val="baseline"/>
        </w:rPr>
      </w:pPr>
      <w:r>
        <w:rPr>
          <w:rFonts w:hint="eastAsia" w:ascii="宋体" w:hAnsi="宋体" w:eastAsia="宋体" w:cs="宋体"/>
          <w:b w:val="0"/>
          <w:bCs w:val="0"/>
          <w:caps w:val="0"/>
          <w:color w:val="auto"/>
          <w:kern w:val="2"/>
          <w:sz w:val="21"/>
          <w:szCs w:val="21"/>
          <w:highlight w:val="none"/>
          <w:vertAlign w:val="baseline"/>
          <w:lang w:val="en-US" w:eastAsia="zh-CN" w:bidi="ar"/>
        </w:rPr>
        <w:t>各中央预算单位，各省、自治区、直辖市、计划单列市财政厅（局），新疆生产建设兵团财政局：</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both"/>
        <w:outlineLvl w:val="9"/>
        <w:rPr>
          <w:rFonts w:hint="eastAsia" w:ascii="宋体" w:hAnsi="宋体" w:eastAsia="宋体" w:cs="宋体"/>
          <w:caps w:val="0"/>
          <w:color w:val="auto"/>
          <w:sz w:val="21"/>
          <w:szCs w:val="21"/>
          <w:highlight w:val="none"/>
          <w:vertAlign w:val="baseline"/>
        </w:rPr>
      </w:pPr>
      <w:r>
        <w:rPr>
          <w:rFonts w:hint="eastAsia" w:ascii="宋体" w:hAnsi="宋体" w:eastAsia="宋体" w:cs="宋体"/>
          <w:b w:val="0"/>
          <w:bCs w:val="0"/>
          <w:caps w:val="0"/>
          <w:color w:val="auto"/>
          <w:kern w:val="2"/>
          <w:sz w:val="21"/>
          <w:szCs w:val="21"/>
          <w:highlight w:val="none"/>
          <w:vertAlign w:val="baseline"/>
          <w:lang w:val="en-US" w:eastAsia="zh-CN" w:bidi="ar"/>
        </w:rPr>
        <w:t>　　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both"/>
        <w:outlineLvl w:val="9"/>
        <w:rPr>
          <w:rFonts w:hint="eastAsia" w:ascii="宋体" w:hAnsi="宋体" w:eastAsia="宋体" w:cs="宋体"/>
          <w:caps w:val="0"/>
          <w:color w:val="auto"/>
          <w:sz w:val="21"/>
          <w:szCs w:val="21"/>
          <w:highlight w:val="none"/>
          <w:vertAlign w:val="baseline"/>
        </w:rPr>
      </w:pPr>
      <w:r>
        <w:rPr>
          <w:rFonts w:hint="eastAsia" w:ascii="宋体" w:hAnsi="宋体" w:eastAsia="宋体" w:cs="宋体"/>
          <w:b w:val="0"/>
          <w:bCs w:val="0"/>
          <w:caps w:val="0"/>
          <w:color w:val="auto"/>
          <w:kern w:val="2"/>
          <w:sz w:val="21"/>
          <w:szCs w:val="21"/>
          <w:highlight w:val="none"/>
          <w:vertAlign w:val="baseline"/>
          <w:lang w:val="en-US" w:eastAsia="zh-CN" w:bidi="ar"/>
        </w:rPr>
        <w:t>　　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both"/>
        <w:outlineLvl w:val="9"/>
        <w:rPr>
          <w:rFonts w:hint="eastAsia" w:ascii="宋体" w:hAnsi="宋体" w:eastAsia="宋体" w:cs="宋体"/>
          <w:caps w:val="0"/>
          <w:color w:val="auto"/>
          <w:sz w:val="21"/>
          <w:szCs w:val="21"/>
          <w:highlight w:val="none"/>
          <w:vertAlign w:val="baseline"/>
        </w:rPr>
      </w:pPr>
      <w:r>
        <w:rPr>
          <w:rFonts w:hint="eastAsia" w:ascii="宋体" w:hAnsi="宋体" w:eastAsia="宋体" w:cs="宋体"/>
          <w:b w:val="0"/>
          <w:bCs w:val="0"/>
          <w:caps w:val="0"/>
          <w:color w:val="auto"/>
          <w:kern w:val="2"/>
          <w:sz w:val="21"/>
          <w:szCs w:val="21"/>
          <w:highlight w:val="none"/>
          <w:vertAlign w:val="baseline"/>
          <w:lang w:val="en-US" w:eastAsia="zh-CN" w:bidi="ar"/>
        </w:rPr>
        <w:t>　　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both"/>
        <w:outlineLvl w:val="9"/>
        <w:rPr>
          <w:rFonts w:hint="eastAsia" w:ascii="宋体" w:hAnsi="宋体" w:eastAsia="宋体" w:cs="宋体"/>
          <w:caps w:val="0"/>
          <w:color w:val="auto"/>
          <w:sz w:val="21"/>
          <w:szCs w:val="21"/>
          <w:highlight w:val="none"/>
          <w:vertAlign w:val="baseline"/>
        </w:rPr>
      </w:pPr>
      <w:r>
        <w:rPr>
          <w:rFonts w:hint="eastAsia" w:ascii="宋体" w:hAnsi="宋体" w:eastAsia="宋体" w:cs="宋体"/>
          <w:b w:val="0"/>
          <w:bCs w:val="0"/>
          <w:caps w:val="0"/>
          <w:color w:val="auto"/>
          <w:kern w:val="2"/>
          <w:sz w:val="21"/>
          <w:szCs w:val="21"/>
          <w:highlight w:val="none"/>
          <w:vertAlign w:val="baseline"/>
          <w:lang w:val="en-US" w:eastAsia="zh-CN" w:bidi="ar"/>
        </w:rPr>
        <w:t>　　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both"/>
        <w:outlineLvl w:val="9"/>
        <w:rPr>
          <w:rFonts w:hint="eastAsia" w:ascii="宋体" w:hAnsi="宋体" w:eastAsia="宋体" w:cs="宋体"/>
          <w:caps w:val="0"/>
          <w:color w:val="auto"/>
          <w:sz w:val="21"/>
          <w:szCs w:val="21"/>
          <w:highlight w:val="none"/>
          <w:vertAlign w:val="baseline"/>
        </w:rPr>
      </w:pPr>
      <w:r>
        <w:rPr>
          <w:rFonts w:hint="eastAsia" w:ascii="宋体" w:hAnsi="宋体" w:eastAsia="宋体" w:cs="宋体"/>
          <w:b w:val="0"/>
          <w:bCs w:val="0"/>
          <w:caps w:val="0"/>
          <w:color w:val="auto"/>
          <w:kern w:val="2"/>
          <w:sz w:val="21"/>
          <w:szCs w:val="21"/>
          <w:highlight w:val="none"/>
          <w:vertAlign w:val="baseline"/>
          <w:lang w:val="en-US" w:eastAsia="zh-CN" w:bidi="ar"/>
        </w:rPr>
        <w:t>　　四、认真做好组织实施。各地区、各部门应当加强组织领导，明确工作责任，细化执行要求，强化监督检查，确保国务院部署落实到位，对通知执行中出现的问题要及时向财政部报告。</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both"/>
        <w:outlineLvl w:val="9"/>
        <w:rPr>
          <w:rFonts w:hint="eastAsia" w:ascii="宋体" w:hAnsi="宋体" w:eastAsia="宋体" w:cs="宋体"/>
          <w:caps w:val="0"/>
          <w:color w:val="auto"/>
          <w:sz w:val="21"/>
          <w:szCs w:val="21"/>
          <w:highlight w:val="none"/>
          <w:vertAlign w:val="baseline"/>
        </w:rPr>
      </w:pPr>
      <w:r>
        <w:rPr>
          <w:rFonts w:hint="eastAsia" w:ascii="宋体" w:hAnsi="宋体" w:eastAsia="宋体" w:cs="宋体"/>
          <w:b w:val="0"/>
          <w:bCs w:val="0"/>
          <w:caps w:val="0"/>
          <w:color w:val="auto"/>
          <w:kern w:val="2"/>
          <w:sz w:val="21"/>
          <w:szCs w:val="21"/>
          <w:highlight w:val="none"/>
          <w:vertAlign w:val="baseline"/>
          <w:lang w:val="en-US" w:eastAsia="zh-CN" w:bidi="ar"/>
        </w:rPr>
        <w:t>　　本通知自2022年7月1日起执行。</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right"/>
        <w:outlineLvl w:val="9"/>
        <w:rPr>
          <w:rFonts w:hint="eastAsia" w:ascii="宋体" w:hAnsi="宋体" w:eastAsia="宋体" w:cs="宋体"/>
          <w:caps w:val="0"/>
          <w:color w:val="auto"/>
          <w:sz w:val="21"/>
          <w:szCs w:val="21"/>
          <w:highlight w:val="none"/>
          <w:vertAlign w:val="baseline"/>
        </w:rPr>
      </w:pPr>
      <w:r>
        <w:rPr>
          <w:rFonts w:hint="eastAsia" w:ascii="宋体" w:hAnsi="宋体" w:eastAsia="宋体" w:cs="宋体"/>
          <w:b w:val="0"/>
          <w:bCs w:val="0"/>
          <w:caps w:val="0"/>
          <w:color w:val="auto"/>
          <w:kern w:val="2"/>
          <w:sz w:val="21"/>
          <w:szCs w:val="21"/>
          <w:highlight w:val="none"/>
          <w:vertAlign w:val="baseline"/>
          <w:lang w:val="en-US" w:eastAsia="zh-CN" w:bidi="ar"/>
        </w:rPr>
        <w:t>　　财  政  部</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right"/>
        <w:outlineLvl w:val="9"/>
        <w:rPr>
          <w:rFonts w:hint="eastAsia" w:ascii="宋体" w:hAnsi="宋体" w:eastAsia="宋体" w:cs="宋体"/>
          <w:color w:val="auto"/>
          <w:sz w:val="21"/>
          <w:szCs w:val="21"/>
          <w:highlight w:val="none"/>
        </w:rPr>
      </w:pPr>
      <w:r>
        <w:rPr>
          <w:rFonts w:hint="eastAsia" w:ascii="宋体" w:hAnsi="宋体" w:eastAsia="宋体" w:cs="宋体"/>
          <w:b w:val="0"/>
          <w:bCs w:val="0"/>
          <w:caps w:val="0"/>
          <w:color w:val="auto"/>
          <w:kern w:val="2"/>
          <w:sz w:val="21"/>
          <w:szCs w:val="21"/>
          <w:highlight w:val="none"/>
          <w:vertAlign w:val="baseline"/>
          <w:lang w:val="en-US" w:eastAsia="zh-CN" w:bidi="ar"/>
        </w:rPr>
        <w:t>　　2022年5月30日</w:t>
      </w:r>
    </w:p>
    <w:p>
      <w:pPr>
        <w:spacing w:line="312" w:lineRule="auto"/>
        <w:jc w:val="center"/>
        <w:rPr>
          <w:rFonts w:hint="eastAsia" w:ascii="宋体" w:hAnsi="宋体" w:eastAsia="宋体" w:cs="宋体"/>
          <w:bCs/>
          <w:color w:val="auto"/>
          <w:szCs w:val="21"/>
          <w:highlight w:val="none"/>
        </w:rPr>
      </w:pP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pStyle w:val="3"/>
        <w:keepNext w:val="0"/>
        <w:keepLines w:val="0"/>
        <w:spacing w:before="162" w:line="360" w:lineRule="auto"/>
        <w:jc w:val="center"/>
        <w:rPr>
          <w:rFonts w:hint="eastAsia" w:ascii="宋体" w:hAnsi="宋体" w:eastAsia="宋体" w:cs="宋体"/>
          <w:color w:val="auto"/>
          <w:sz w:val="21"/>
          <w:szCs w:val="21"/>
          <w:highlight w:val="none"/>
        </w:rPr>
      </w:pPr>
      <w:bookmarkStart w:id="39" w:name="_Toc63327631"/>
      <w:bookmarkStart w:id="40" w:name="_Toc14998"/>
      <w:r>
        <w:rPr>
          <w:rFonts w:hint="eastAsia" w:ascii="宋体" w:hAnsi="宋体" w:eastAsia="宋体" w:cs="宋体"/>
          <w:color w:val="auto"/>
          <w:sz w:val="21"/>
          <w:szCs w:val="21"/>
          <w:highlight w:val="none"/>
        </w:rPr>
        <w:t>中小企业声明函</w:t>
      </w:r>
      <w:bookmarkEnd w:id="39"/>
      <w:bookmarkEnd w:id="40"/>
    </w:p>
    <w:p>
      <w:pPr>
        <w:pStyle w:val="10"/>
        <w:spacing w:line="360" w:lineRule="auto"/>
        <w:ind w:right="415" w:firstLine="6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本公司（联合体）郑重声明，根据《政府采购促进中小企业发展管理办法》（财库﹝2020﹞46 号）的规定，本公司参加</w:t>
      </w:r>
      <w:r>
        <w:rPr>
          <w:rFonts w:hint="eastAsia" w:ascii="宋体" w:hAnsi="宋体" w:eastAsia="宋体" w:cs="宋体"/>
          <w:color w:val="auto"/>
          <w:szCs w:val="21"/>
          <w:highlight w:val="none"/>
          <w:u w:val="single"/>
        </w:rPr>
        <w:t>（单位名称）</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u w:val="single"/>
        </w:rPr>
        <w:t>（项目名称）</w:t>
      </w:r>
      <w:r>
        <w:rPr>
          <w:rFonts w:hint="eastAsia" w:ascii="宋体" w:hAnsi="宋体" w:eastAsia="宋体" w:cs="宋体"/>
          <w:color w:val="auto"/>
          <w:szCs w:val="21"/>
          <w:highlight w:val="none"/>
        </w:rPr>
        <w:t>采购活动，服务全部由符合政策要求的中小企业承接。相关企业（含联合体中的中小企业、签订分包意向协议的中小企业）的具体情况如下：</w:t>
      </w:r>
    </w:p>
    <w:p>
      <w:pPr>
        <w:pStyle w:val="10"/>
        <w:spacing w:line="360" w:lineRule="auto"/>
        <w:ind w:right="415" w:firstLine="64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u w:val="single"/>
        </w:rPr>
        <w:t>（标的名称）</w:t>
      </w:r>
      <w:r>
        <w:rPr>
          <w:rFonts w:hint="eastAsia" w:ascii="宋体" w:hAnsi="宋体" w:eastAsia="宋体" w:cs="宋体"/>
          <w:color w:val="auto"/>
          <w:szCs w:val="21"/>
          <w:highlight w:val="none"/>
        </w:rPr>
        <w:t>，属于</w:t>
      </w:r>
      <w:r>
        <w:rPr>
          <w:rFonts w:hint="eastAsia" w:ascii="宋体" w:hAnsi="宋体" w:eastAsia="宋体" w:cs="宋体"/>
          <w:color w:val="auto"/>
          <w:szCs w:val="21"/>
          <w:highlight w:val="none"/>
          <w:u w:val="single"/>
        </w:rPr>
        <w:t>（招标文件中明确的所属行业）</w:t>
      </w:r>
      <w:r>
        <w:rPr>
          <w:rFonts w:hint="eastAsia" w:ascii="宋体" w:hAnsi="宋体" w:eastAsia="宋体" w:cs="宋体"/>
          <w:color w:val="auto"/>
          <w:szCs w:val="21"/>
          <w:highlight w:val="none"/>
        </w:rPr>
        <w:t>；承接企业为</w:t>
      </w:r>
      <w:r>
        <w:rPr>
          <w:rFonts w:hint="eastAsia" w:ascii="宋体" w:hAnsi="宋体" w:eastAsia="宋体" w:cs="宋体"/>
          <w:color w:val="auto"/>
          <w:szCs w:val="21"/>
          <w:highlight w:val="none"/>
          <w:u w:val="single"/>
        </w:rPr>
        <w:t>（企业名称）</w:t>
      </w:r>
      <w:r>
        <w:rPr>
          <w:rFonts w:hint="eastAsia" w:ascii="宋体" w:hAnsi="宋体" w:eastAsia="宋体" w:cs="宋体"/>
          <w:color w:val="auto"/>
          <w:szCs w:val="21"/>
          <w:highlight w:val="none"/>
        </w:rPr>
        <w:t>，从业人员</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人，营业收入为万元，资产总额为</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万元，属于</w:t>
      </w:r>
      <w:r>
        <w:rPr>
          <w:rFonts w:hint="eastAsia" w:ascii="宋体" w:hAnsi="宋体" w:eastAsia="宋体" w:cs="宋体"/>
          <w:color w:val="auto"/>
          <w:szCs w:val="21"/>
          <w:highlight w:val="none"/>
          <w:u w:val="single"/>
        </w:rPr>
        <w:t>（中型企业、小型企业、微型企业）</w:t>
      </w:r>
      <w:r>
        <w:rPr>
          <w:rFonts w:hint="eastAsia" w:ascii="宋体" w:hAnsi="宋体" w:eastAsia="宋体" w:cs="宋体"/>
          <w:color w:val="auto"/>
          <w:szCs w:val="21"/>
          <w:highlight w:val="none"/>
        </w:rPr>
        <w:t>；</w:t>
      </w:r>
    </w:p>
    <w:p>
      <w:pPr>
        <w:pStyle w:val="10"/>
        <w:spacing w:line="360" w:lineRule="auto"/>
        <w:ind w:right="415" w:firstLine="64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u w:val="single"/>
        </w:rPr>
        <w:t>（标的名称）</w:t>
      </w:r>
      <w:r>
        <w:rPr>
          <w:rFonts w:hint="eastAsia" w:ascii="宋体" w:hAnsi="宋体" w:eastAsia="宋体" w:cs="宋体"/>
          <w:color w:val="auto"/>
          <w:szCs w:val="21"/>
          <w:highlight w:val="none"/>
        </w:rPr>
        <w:t>，属于</w:t>
      </w:r>
      <w:r>
        <w:rPr>
          <w:rFonts w:hint="eastAsia" w:ascii="宋体" w:hAnsi="宋体" w:eastAsia="宋体" w:cs="宋体"/>
          <w:color w:val="auto"/>
          <w:szCs w:val="21"/>
          <w:highlight w:val="none"/>
          <w:u w:val="single"/>
        </w:rPr>
        <w:t>（招标文件中明确的所属行业）</w:t>
      </w:r>
      <w:r>
        <w:rPr>
          <w:rFonts w:hint="eastAsia" w:ascii="宋体" w:hAnsi="宋体" w:eastAsia="宋体" w:cs="宋体"/>
          <w:color w:val="auto"/>
          <w:szCs w:val="21"/>
          <w:highlight w:val="none"/>
        </w:rPr>
        <w:t>；承接企业为</w:t>
      </w:r>
      <w:r>
        <w:rPr>
          <w:rFonts w:hint="eastAsia" w:ascii="宋体" w:hAnsi="宋体" w:eastAsia="宋体" w:cs="宋体"/>
          <w:color w:val="auto"/>
          <w:szCs w:val="21"/>
          <w:highlight w:val="none"/>
          <w:u w:val="single"/>
        </w:rPr>
        <w:t>（企业名称）</w:t>
      </w:r>
      <w:r>
        <w:rPr>
          <w:rFonts w:hint="eastAsia" w:ascii="宋体" w:hAnsi="宋体" w:eastAsia="宋体" w:cs="宋体"/>
          <w:color w:val="auto"/>
          <w:szCs w:val="21"/>
          <w:highlight w:val="none"/>
        </w:rPr>
        <w:t>，从业人员</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人，营业收入为</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万元，资产总额为</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万元，属于</w:t>
      </w:r>
      <w:r>
        <w:rPr>
          <w:rFonts w:hint="eastAsia" w:ascii="宋体" w:hAnsi="宋体" w:eastAsia="宋体" w:cs="宋体"/>
          <w:color w:val="auto"/>
          <w:szCs w:val="21"/>
          <w:highlight w:val="none"/>
          <w:u w:val="single"/>
        </w:rPr>
        <w:t>（中型企业、小型企业、微型企业）</w:t>
      </w:r>
      <w:r>
        <w:rPr>
          <w:rFonts w:hint="eastAsia" w:ascii="宋体" w:hAnsi="宋体" w:eastAsia="宋体" w:cs="宋体"/>
          <w:color w:val="auto"/>
          <w:szCs w:val="21"/>
          <w:highlight w:val="none"/>
        </w:rPr>
        <w:t>；</w:t>
      </w:r>
    </w:p>
    <w:p>
      <w:pPr>
        <w:pStyle w:val="10"/>
        <w:spacing w:line="360" w:lineRule="auto"/>
        <w:ind w:right="415" w:firstLine="64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p>
      <w:pPr>
        <w:pStyle w:val="10"/>
        <w:spacing w:before="108" w:line="360" w:lineRule="auto"/>
        <w:ind w:right="417" w:firstLine="645"/>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以上企业，不属于大企业的分支机构，不存在控股股东</w:t>
      </w:r>
      <w:r>
        <w:rPr>
          <w:rFonts w:hint="eastAsia" w:ascii="宋体" w:hAnsi="宋体" w:eastAsia="宋体" w:cs="宋体"/>
          <w:color w:val="auto"/>
          <w:spacing w:val="-5"/>
          <w:szCs w:val="21"/>
          <w:highlight w:val="none"/>
        </w:rPr>
        <w:t>为大企业的情形，也不存在与大企业的负责人为同一人的情形。</w:t>
      </w:r>
    </w:p>
    <w:p>
      <w:pPr>
        <w:pStyle w:val="10"/>
        <w:spacing w:line="360" w:lineRule="auto"/>
        <w:ind w:right="375" w:firstLine="6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本企业对上述声明内容的真实性负责。如有虚假，将依法承担相应责任。</w:t>
      </w:r>
    </w:p>
    <w:p>
      <w:pPr>
        <w:pStyle w:val="10"/>
        <w:spacing w:before="108" w:line="360" w:lineRule="auto"/>
        <w:ind w:right="417" w:firstLine="645"/>
        <w:rPr>
          <w:rFonts w:hint="eastAsia" w:ascii="宋体" w:hAnsi="宋体" w:eastAsia="宋体" w:cs="宋体"/>
          <w:color w:val="auto"/>
          <w:spacing w:val="-5"/>
          <w:szCs w:val="21"/>
          <w:highlight w:val="none"/>
        </w:rPr>
      </w:pPr>
    </w:p>
    <w:p>
      <w:pPr>
        <w:pStyle w:val="10"/>
        <w:spacing w:before="108" w:line="360" w:lineRule="auto"/>
        <w:ind w:right="417" w:firstLine="645"/>
        <w:rPr>
          <w:rFonts w:hint="eastAsia" w:ascii="宋体" w:hAnsi="宋体" w:eastAsia="宋体" w:cs="宋体"/>
          <w:color w:val="auto"/>
          <w:spacing w:val="-5"/>
          <w:szCs w:val="21"/>
          <w:highlight w:val="none"/>
        </w:rPr>
      </w:pPr>
    </w:p>
    <w:p>
      <w:pPr>
        <w:pStyle w:val="10"/>
        <w:spacing w:before="108" w:line="360" w:lineRule="auto"/>
        <w:ind w:right="417" w:firstLine="645"/>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企业名称（盖章）：</w:t>
      </w:r>
    </w:p>
    <w:p>
      <w:pPr>
        <w:pStyle w:val="10"/>
        <w:spacing w:before="108" w:line="360" w:lineRule="auto"/>
        <w:ind w:right="417" w:firstLine="645"/>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日期：</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widowControl w:val="0"/>
        <w:adjustRightInd w:val="0"/>
        <w:snapToGrid w:val="0"/>
        <w:spacing w:line="520" w:lineRule="atLeast"/>
        <w:rPr>
          <w:rFonts w:hint="eastAsia" w:ascii="宋体" w:hAnsi="宋体" w:eastAsia="宋体" w:cs="宋体"/>
          <w:color w:val="auto"/>
          <w:sz w:val="28"/>
          <w:szCs w:val="28"/>
          <w:highlight w:val="none"/>
        </w:rPr>
      </w:pPr>
      <w:r>
        <w:rPr>
          <w:rFonts w:hint="eastAsia" w:ascii="宋体" w:hAnsi="宋体" w:eastAsia="宋体" w:cs="宋体"/>
          <w:color w:val="auto"/>
          <w:szCs w:val="21"/>
          <w:highlight w:val="none"/>
        </w:rPr>
        <w:t>从业人员、营业收入、资产总额填报上一年度数据，无上一年度数据的新成立企业可不填报</w:t>
      </w:r>
      <w:r>
        <w:rPr>
          <w:rFonts w:hint="eastAsia" w:ascii="宋体" w:hAnsi="宋体" w:eastAsia="宋体" w:cs="宋体"/>
          <w:color w:val="auto"/>
          <w:sz w:val="28"/>
          <w:szCs w:val="28"/>
          <w:highlight w:val="none"/>
        </w:rPr>
        <w:t xml:space="preserve"> </w:t>
      </w:r>
    </w:p>
    <w:p>
      <w:pPr>
        <w:widowControl w:val="0"/>
        <w:adjustRightInd w:val="0"/>
        <w:snapToGrid w:val="0"/>
        <w:spacing w:line="520" w:lineRule="atLeast"/>
        <w:rPr>
          <w:rFonts w:hint="eastAsia" w:ascii="宋体" w:hAnsi="宋体" w:eastAsia="宋体" w:cs="宋体"/>
          <w:color w:val="auto"/>
          <w:sz w:val="28"/>
          <w:szCs w:val="28"/>
          <w:highlight w:val="none"/>
        </w:rPr>
      </w:pPr>
    </w:p>
    <w:p>
      <w:pPr>
        <w:widowControl w:val="0"/>
        <w:adjustRightInd w:val="0"/>
        <w:snapToGrid w:val="0"/>
        <w:spacing w:line="520" w:lineRule="atLeast"/>
        <w:rPr>
          <w:rFonts w:hint="eastAsia" w:ascii="宋体" w:hAnsi="宋体" w:eastAsia="宋体" w:cs="宋体"/>
          <w:color w:val="auto"/>
          <w:sz w:val="28"/>
          <w:szCs w:val="28"/>
          <w:highlight w:val="none"/>
        </w:rPr>
      </w:pP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p>
    <w:p>
      <w:pPr>
        <w:spacing w:line="312"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中小企业划型标准规定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一、根据《中华人民共和国中小企业促进法》和《国务院关于进一步促进中小企业发展的若干意见》(国发〔2009〕36号)，制定本规定。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二、中小企业划分为中型、小型、微型三种类型，具体标准根据企业从业人员、营业收入、资产总额等指标，结合行业特点制定。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四、各行业划型标准为：</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（一）农、林、牧、渔业。营业收入20000万元以下的为中小微型企业。其中，营业收入500万元及以上的为中型企业，营业收入50万元及以上的为小型企业，营业收入50万元以下的为微型企业。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（十六）其他未列明行业。从业人员300人以下的为中小微型企业。其中，从业人员100人及以上的为中型企业；从业人员10人及以上的为小型企业；从业人员10人以下的为微型企业。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五、企业类型的划分以统计部门的统计数据为依据。</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六、本规定适用于在中华人民共和国境内依法设立的各类所有制和各种组织形式的企业。个体工商户和本规定以外的行业，参照本规定进行划型。</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七、本规定的中型企业标准上限即为大型企业标准的下限，国家统计部门据此制定大中小微型企业的统计分类。国务院有关部门据此进行相关数据分析，不得制定与本规定不一致的企业划型标准。</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八、本规定由工业和信息化部、国家统计局会同有关部门根据《国民经济行业分类》修订情况和企业发展变化情况适时修订。</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九、本规定由工业和信息化部、国家统计局会同有关部门负责解释。</w:t>
      </w:r>
    </w:p>
    <w:p>
      <w:pPr>
        <w:spacing w:line="312" w:lineRule="auto"/>
        <w:ind w:right="420"/>
        <w:rPr>
          <w:rFonts w:hint="eastAsia" w:ascii="宋体" w:hAnsi="宋体" w:eastAsia="宋体" w:cs="宋体"/>
          <w:color w:val="auto"/>
          <w:highlight w:val="none"/>
        </w:rPr>
      </w:pPr>
      <w:r>
        <w:rPr>
          <w:rFonts w:hint="eastAsia" w:ascii="宋体" w:hAnsi="宋体" w:eastAsia="宋体" w:cs="宋体"/>
          <w:color w:val="auto"/>
          <w:szCs w:val="21"/>
          <w:highlight w:val="none"/>
        </w:rPr>
        <w:t>　　十、本规定自发布之日起执行，原国家经贸委、原国家计委、财政部和国家统计局2003年颁布的《中小企业标准暂行规定》同时废止。</w:t>
      </w:r>
    </w:p>
    <w:p>
      <w:pPr>
        <w:spacing w:line="312" w:lineRule="auto"/>
        <w:jc w:val="left"/>
        <w:rPr>
          <w:rFonts w:hint="eastAsia" w:ascii="宋体" w:hAnsi="宋体" w:eastAsia="宋体" w:cs="宋体"/>
          <w:b/>
          <w:color w:val="auto"/>
          <w:kern w:val="44"/>
          <w:sz w:val="44"/>
          <w:highlight w:val="none"/>
        </w:rPr>
      </w:pPr>
      <w:r>
        <w:rPr>
          <w:rFonts w:hint="eastAsia" w:ascii="宋体" w:hAnsi="宋体" w:eastAsia="宋体" w:cs="宋体"/>
          <w:color w:val="auto"/>
          <w:highlight w:val="none"/>
        </w:rPr>
        <w:br w:type="page"/>
      </w:r>
    </w:p>
    <w:p>
      <w:pPr>
        <w:snapToGrid w:val="0"/>
        <w:spacing w:line="360" w:lineRule="auto"/>
        <w:jc w:val="center"/>
        <w:textAlignment w:val="baseline"/>
        <w:rPr>
          <w:rFonts w:hint="eastAsia" w:ascii="宋体" w:hAnsi="宋体" w:eastAsia="宋体" w:cs="宋体"/>
          <w:b/>
          <w:color w:val="auto"/>
          <w:sz w:val="24"/>
          <w:highlight w:val="none"/>
        </w:rPr>
      </w:pPr>
      <w:bookmarkStart w:id="41" w:name="_Toc15607"/>
      <w:r>
        <w:rPr>
          <w:rFonts w:hint="eastAsia" w:ascii="宋体" w:hAnsi="宋体" w:eastAsia="宋体" w:cs="宋体"/>
          <w:b/>
          <w:color w:val="auto"/>
          <w:sz w:val="24"/>
          <w:highlight w:val="none"/>
        </w:rPr>
        <w:t>关于促进残疾人就业政府采购政策的通知</w:t>
      </w:r>
    </w:p>
    <w:p>
      <w:pPr>
        <w:pStyle w:val="23"/>
        <w:snapToGrid w:val="0"/>
        <w:spacing w:before="0" w:beforeAutospacing="0" w:after="0" w:afterAutospacing="0" w:line="360" w:lineRule="auto"/>
        <w:ind w:firstLine="480" w:firstLineChars="200"/>
        <w:jc w:val="center"/>
        <w:textAlignment w:val="baseline"/>
        <w:rPr>
          <w:rFonts w:hint="eastAsia" w:ascii="宋体" w:hAnsi="宋体" w:eastAsia="宋体" w:cs="宋体"/>
          <w:b/>
          <w:color w:val="auto"/>
          <w:kern w:val="2"/>
          <w:szCs w:val="24"/>
          <w:highlight w:val="none"/>
        </w:rPr>
      </w:pPr>
      <w:bookmarkStart w:id="42" w:name="sendNo"/>
      <w:r>
        <w:rPr>
          <w:rFonts w:hint="eastAsia" w:ascii="宋体" w:hAnsi="宋体" w:eastAsia="宋体" w:cs="宋体"/>
          <w:color w:val="auto"/>
          <w:kern w:val="2"/>
          <w:highlight w:val="none"/>
        </w:rPr>
        <w:t>财库〔</w:t>
      </w:r>
      <w:bookmarkEnd w:id="42"/>
      <w:r>
        <w:rPr>
          <w:rFonts w:hint="eastAsia" w:ascii="宋体" w:hAnsi="宋体" w:eastAsia="宋体" w:cs="宋体"/>
          <w:color w:val="auto"/>
          <w:kern w:val="2"/>
          <w:highlight w:val="none"/>
        </w:rPr>
        <w:t>2017〕141号</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bookmarkStart w:id="43" w:name="toDeptId"/>
      <w:r>
        <w:rPr>
          <w:rFonts w:hint="eastAsia" w:ascii="宋体" w:hAnsi="宋体" w:eastAsia="宋体" w:cs="宋体"/>
          <w:color w:val="auto"/>
          <w:sz w:val="21"/>
          <w:szCs w:val="21"/>
          <w:highlight w:val="none"/>
          <w:shd w:val="clear" w:color="auto" w:fill="FFFFFF"/>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43"/>
      <w:r>
        <w:rPr>
          <w:rFonts w:hint="eastAsia" w:ascii="宋体" w:hAnsi="宋体" w:eastAsia="宋体" w:cs="宋体"/>
          <w:color w:val="auto"/>
          <w:sz w:val="21"/>
          <w:szCs w:val="21"/>
          <w:highlight w:val="none"/>
          <w:shd w:val="clear" w:color="auto" w:fill="FFFFFF"/>
        </w:rPr>
        <w:t>：</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为了发挥政府采购促进残疾人就业的作用，进一步保障残疾人权益，依照《政府采购法》、《残疾人保障法》等法律法规及相关规定，现就促进残疾人就业政府采购政策通知如下：</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一、享受政府采购支持政策的残疾人福利性单位应当同时满足以下条件：</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（一）安置的残疾人占本单位在职职工人数的比例不低于25%（含25%），并且安置的残疾人人数不少于10人（含10人）；</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（二）依法与安置的每位残疾人签订了一年以上（含一年）的劳动合同或服务协议；</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（三）为安置的每位残疾人按月足额缴纳了基本养老保险、基本医疗保险、失业保险、工伤保险和生育保险等社会保险费；</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（四）通过银行等金融机构向安置的每位残疾人，按月支付了不低于单位所在区县适用的经省级人民政府批准的月最低工资标准的工资；</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（五）提供本单位制造的货物、承担的工程或者服务（以下简称产品），或者提供其他残疾人福利性单位制造的货物（不包括使用非残疾人福利性单位注册商标的货物）。</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中标、成交投标人为残疾人福利性单位的，采购人或者其委托的采购代理机构应当随中标、成交结果同时公告其《残疾人福利性单位声明函》，接受社会监督。</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投标人提供的《残疾人福利性单位声明函》与事实不符的，依照《政府采购法》第七十七条第一款的规定追究法律责任。</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四、采购人采购公开招标数额标准以上的货物或者服务，因落实促进残疾人就业政策的需要，依法履行有关报批程序后，可采用公开招标以外的采购方式。</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23"/>
        <w:snapToGrid w:val="0"/>
        <w:spacing w:before="0" w:beforeAutospacing="0" w:after="0" w:afterAutospacing="0" w:line="360" w:lineRule="auto"/>
        <w:ind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七、本通知自2017年10月1日起执行。</w:t>
      </w:r>
    </w:p>
    <w:p>
      <w:pPr>
        <w:pStyle w:val="23"/>
        <w:snapToGrid w:val="0"/>
        <w:spacing w:before="0" w:beforeAutospacing="0" w:after="0" w:afterAutospacing="0" w:line="360" w:lineRule="auto"/>
        <w:ind w:firstLine="420" w:firstLineChars="200"/>
        <w:jc w:val="righ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财政部民政部中国残疾人联合会</w:t>
      </w:r>
    </w:p>
    <w:p>
      <w:pPr>
        <w:snapToGrid w:val="0"/>
        <w:spacing w:line="312" w:lineRule="auto"/>
        <w:textAlignment w:val="baseline"/>
        <w:rPr>
          <w:rFonts w:hint="eastAsia" w:ascii="宋体" w:hAnsi="宋体" w:eastAsia="宋体" w:cs="宋体"/>
          <w:color w:val="auto"/>
          <w:sz w:val="20"/>
          <w:szCs w:val="21"/>
          <w:highlight w:val="none"/>
        </w:rPr>
      </w:pPr>
      <w:r>
        <w:rPr>
          <w:rFonts w:hint="eastAsia" w:ascii="宋体" w:hAnsi="宋体" w:eastAsia="宋体" w:cs="宋体"/>
          <w:b/>
          <w:color w:val="auto"/>
          <w:sz w:val="24"/>
          <w:highlight w:val="none"/>
        </w:rPr>
        <w:br w:type="page"/>
      </w:r>
    </w:p>
    <w:p>
      <w:pPr>
        <w:snapToGrid w:val="0"/>
        <w:spacing w:line="588" w:lineRule="exact"/>
        <w:jc w:val="center"/>
        <w:textAlignment w:val="baseline"/>
        <w:rPr>
          <w:rFonts w:hint="eastAsia" w:ascii="宋体" w:hAnsi="宋体" w:eastAsia="宋体" w:cs="宋体"/>
          <w:b/>
          <w:color w:val="auto"/>
          <w:sz w:val="20"/>
          <w:szCs w:val="28"/>
          <w:highlight w:val="none"/>
        </w:rPr>
      </w:pPr>
      <w:r>
        <w:rPr>
          <w:rFonts w:hint="eastAsia" w:ascii="宋体" w:hAnsi="宋体" w:eastAsia="宋体" w:cs="宋体"/>
          <w:b/>
          <w:color w:val="auto"/>
          <w:szCs w:val="28"/>
          <w:highlight w:val="none"/>
        </w:rPr>
        <w:t>残疾人福利性单位声明函</w:t>
      </w:r>
    </w:p>
    <w:p>
      <w:pPr>
        <w:snapToGrid w:val="0"/>
        <w:spacing w:line="588" w:lineRule="exact"/>
        <w:textAlignment w:val="baseline"/>
        <w:rPr>
          <w:rFonts w:hint="eastAsia" w:ascii="宋体" w:hAnsi="宋体" w:eastAsia="宋体" w:cs="宋体"/>
          <w:b/>
          <w:color w:val="auto"/>
          <w:spacing w:val="6"/>
          <w:sz w:val="30"/>
          <w:szCs w:val="30"/>
          <w:highlight w:val="none"/>
        </w:rPr>
      </w:pPr>
    </w:p>
    <w:p>
      <w:pPr>
        <w:snapToGrid w:val="0"/>
        <w:spacing w:line="312" w:lineRule="auto"/>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 xml:space="preserve">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12" w:lineRule="auto"/>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本单位对上述声明的真实性负责。如有虚假，将依法承担相应责任。</w:t>
      </w:r>
    </w:p>
    <w:p>
      <w:pPr>
        <w:snapToGrid w:val="0"/>
        <w:spacing w:line="588" w:lineRule="exact"/>
        <w:ind w:firstLine="624" w:firstLineChars="200"/>
        <w:textAlignment w:val="baseline"/>
        <w:rPr>
          <w:rFonts w:hint="eastAsia" w:ascii="宋体" w:hAnsi="宋体" w:eastAsia="宋体" w:cs="宋体"/>
          <w:color w:val="auto"/>
          <w:spacing w:val="6"/>
          <w:sz w:val="30"/>
          <w:szCs w:val="30"/>
          <w:highlight w:val="none"/>
        </w:rPr>
      </w:pPr>
    </w:p>
    <w:p>
      <w:pPr>
        <w:snapToGrid w:val="0"/>
        <w:spacing w:line="588" w:lineRule="exact"/>
        <w:ind w:firstLine="424" w:firstLineChars="200"/>
        <w:textAlignment w:val="baseline"/>
        <w:rPr>
          <w:rFonts w:hint="eastAsia" w:ascii="宋体" w:hAnsi="宋体" w:eastAsia="宋体" w:cs="宋体"/>
          <w:color w:val="auto"/>
          <w:spacing w:val="6"/>
          <w:sz w:val="20"/>
          <w:szCs w:val="21"/>
          <w:highlight w:val="none"/>
        </w:rPr>
      </w:pPr>
    </w:p>
    <w:p>
      <w:pPr>
        <w:snapToGrid w:val="0"/>
        <w:spacing w:line="312" w:lineRule="auto"/>
        <w:ind w:firstLine="405"/>
        <w:textAlignment w:val="baseline"/>
        <w:rPr>
          <w:rFonts w:hint="eastAsia" w:ascii="宋体" w:hAnsi="宋体" w:eastAsia="宋体" w:cs="宋体"/>
          <w:color w:val="auto"/>
          <w:sz w:val="24"/>
          <w:highlight w:val="none"/>
        </w:rPr>
      </w:pPr>
    </w:p>
    <w:p>
      <w:pPr>
        <w:snapToGrid w:val="0"/>
        <w:spacing w:line="312" w:lineRule="auto"/>
        <w:ind w:firstLine="405"/>
        <w:textAlignment w:val="baseline"/>
        <w:rPr>
          <w:rFonts w:hint="eastAsia" w:ascii="宋体" w:hAnsi="宋体" w:eastAsia="宋体" w:cs="宋体"/>
          <w:color w:val="auto"/>
          <w:sz w:val="24"/>
          <w:highlight w:val="none"/>
        </w:rPr>
      </w:pPr>
    </w:p>
    <w:p>
      <w:pPr>
        <w:snapToGrid w:val="0"/>
        <w:spacing w:line="312" w:lineRule="auto"/>
        <w:ind w:firstLine="405"/>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 xml:space="preserve">        单位名称（盖章）：</w:t>
      </w:r>
    </w:p>
    <w:p>
      <w:pPr>
        <w:snapToGrid w:val="0"/>
        <w:spacing w:line="312" w:lineRule="auto"/>
        <w:ind w:firstLine="405"/>
        <w:textAlignment w:val="baseline"/>
        <w:rPr>
          <w:rFonts w:hint="eastAsia" w:ascii="宋体" w:hAnsi="宋体" w:eastAsia="宋体" w:cs="宋体"/>
          <w:color w:val="auto"/>
          <w:sz w:val="20"/>
          <w:szCs w:val="21"/>
          <w:highlight w:val="none"/>
        </w:rPr>
      </w:pPr>
    </w:p>
    <w:p>
      <w:pPr>
        <w:snapToGrid w:val="0"/>
        <w:spacing w:line="312" w:lineRule="auto"/>
        <w:ind w:firstLine="405"/>
        <w:textAlignment w:val="baseline"/>
        <w:rPr>
          <w:rFonts w:hint="eastAsia" w:ascii="宋体" w:hAnsi="宋体" w:eastAsia="宋体" w:cs="宋体"/>
          <w:color w:val="auto"/>
          <w:sz w:val="20"/>
          <w:szCs w:val="21"/>
          <w:highlight w:val="none"/>
        </w:rPr>
      </w:pPr>
    </w:p>
    <w:p>
      <w:pPr>
        <w:snapToGrid w:val="0"/>
        <w:spacing w:line="312" w:lineRule="auto"/>
        <w:ind w:firstLine="405"/>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 xml:space="preserve">                                              日  期：</w:t>
      </w:r>
    </w:p>
    <w:p>
      <w:pPr>
        <w:snapToGrid w:val="0"/>
        <w:spacing w:line="312" w:lineRule="auto"/>
        <w:ind w:firstLine="405"/>
        <w:jc w:val="center"/>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br w:type="page"/>
      </w:r>
    </w:p>
    <w:p>
      <w:pPr>
        <w:snapToGrid w:val="0"/>
        <w:spacing w:line="360" w:lineRule="auto"/>
        <w:jc w:val="center"/>
        <w:textAlignment w:val="baseline"/>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财政部司法部关于政府采购支持监狱企业发展有关问题的通知</w:t>
      </w:r>
    </w:p>
    <w:p>
      <w:pPr>
        <w:snapToGrid w:val="0"/>
        <w:spacing w:line="360" w:lineRule="auto"/>
        <w:jc w:val="center"/>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财库〔2014〕68号</w:t>
      </w:r>
    </w:p>
    <w:p>
      <w:pPr>
        <w:snapToGrid w:val="0"/>
        <w:spacing w:line="360" w:lineRule="auto"/>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snapToGrid w:val="0"/>
        <w:spacing w:line="360" w:lineRule="auto"/>
        <w:ind w:firstLine="420" w:firstLineChars="200"/>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snapToGrid w:val="0"/>
        <w:spacing w:line="360" w:lineRule="auto"/>
        <w:ind w:firstLine="420" w:firstLineChars="200"/>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napToGrid w:val="0"/>
        <w:spacing w:line="360" w:lineRule="auto"/>
        <w:ind w:firstLine="420" w:firstLineChars="200"/>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二、在政府采购活动中，监狱企业视同小型、微型企业，享受预留份额、评审中价格扣除等政府采购促进中小企业发展的政府采购政策。向监狱企业采购的金额，计入面向中小企业采购的统计数据。</w:t>
      </w:r>
    </w:p>
    <w:p>
      <w:pPr>
        <w:snapToGrid w:val="0"/>
        <w:spacing w:line="360" w:lineRule="auto"/>
        <w:ind w:firstLine="420" w:firstLineChars="200"/>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snapToGrid w:val="0"/>
        <w:spacing w:line="360" w:lineRule="auto"/>
        <w:ind w:firstLine="420" w:firstLineChars="200"/>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四、各地区可以结合本地区实际，对监狱企业生产的办公用品、家具用具、车辆维修和提供的保养服务、消防设备等，提出预留份额等政府采购支持措施，加大对监狱企业产品的采购力度。</w:t>
      </w:r>
    </w:p>
    <w:p>
      <w:pPr>
        <w:snapToGrid w:val="0"/>
        <w:spacing w:line="360" w:lineRule="auto"/>
        <w:ind w:firstLine="420" w:firstLineChars="200"/>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snapToGrid w:val="0"/>
        <w:spacing w:line="360" w:lineRule="auto"/>
        <w:jc w:val="right"/>
        <w:textAlignment w:val="baseline"/>
        <w:rPr>
          <w:rFonts w:hint="eastAsia" w:ascii="宋体" w:hAnsi="宋体" w:eastAsia="宋体" w:cs="宋体"/>
          <w:color w:val="auto"/>
          <w:sz w:val="20"/>
          <w:szCs w:val="21"/>
          <w:highlight w:val="none"/>
        </w:rPr>
      </w:pPr>
    </w:p>
    <w:p>
      <w:pPr>
        <w:snapToGrid w:val="0"/>
        <w:spacing w:line="360" w:lineRule="auto"/>
        <w:jc w:val="right"/>
        <w:textAlignment w:val="baseline"/>
        <w:rPr>
          <w:rFonts w:hint="eastAsia" w:ascii="宋体" w:hAnsi="宋体" w:eastAsia="宋体" w:cs="宋体"/>
          <w:color w:val="auto"/>
          <w:sz w:val="20"/>
          <w:szCs w:val="21"/>
          <w:highlight w:val="none"/>
        </w:rPr>
      </w:pPr>
      <w:r>
        <w:rPr>
          <w:rFonts w:hint="eastAsia" w:ascii="宋体" w:hAnsi="宋体" w:eastAsia="宋体" w:cs="宋体"/>
          <w:color w:val="auto"/>
          <w:szCs w:val="21"/>
          <w:highlight w:val="none"/>
        </w:rPr>
        <w:t>中华人民共和国财政部</w:t>
      </w:r>
    </w:p>
    <w:p>
      <w:pPr>
        <w:jc w:val="right"/>
        <w:rPr>
          <w:rFonts w:hint="eastAsia" w:ascii="宋体" w:hAnsi="宋体" w:eastAsia="宋体" w:cs="宋体"/>
          <w:color w:val="auto"/>
          <w:sz w:val="36"/>
          <w:szCs w:val="36"/>
          <w:highlight w:val="none"/>
        </w:rPr>
      </w:pPr>
      <w:r>
        <w:rPr>
          <w:rFonts w:hint="eastAsia" w:ascii="宋体" w:hAnsi="宋体" w:eastAsia="宋体" w:cs="宋体"/>
          <w:color w:val="auto"/>
          <w:szCs w:val="21"/>
          <w:highlight w:val="none"/>
        </w:rPr>
        <w:t>中华人民共和国司法部</w:t>
      </w:r>
    </w:p>
    <w:p>
      <w:pPr>
        <w:pStyle w:val="3"/>
        <w:spacing w:line="312"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第四章 合同文本</w:t>
      </w:r>
      <w:bookmarkEnd w:id="41"/>
    </w:p>
    <w:p>
      <w:pPr>
        <w:snapToGrid w:val="0"/>
        <w:spacing w:before="120" w:beforeLines="50" w:after="120" w:afterLines="50" w:line="288" w:lineRule="auto"/>
        <w:ind w:firstLine="422" w:firstLineChars="200"/>
        <w:jc w:val="center"/>
        <w:outlineLvl w:val="0"/>
        <w:rPr>
          <w:rFonts w:hint="eastAsia" w:ascii="宋体" w:hAnsi="宋体" w:eastAsia="宋体" w:cs="宋体"/>
          <w:b/>
          <w:bCs/>
          <w:color w:val="auto"/>
          <w:szCs w:val="21"/>
          <w:highlight w:val="none"/>
        </w:rPr>
      </w:pPr>
      <w:bookmarkStart w:id="44" w:name="page50"/>
      <w:bookmarkEnd w:id="44"/>
      <w:bookmarkStart w:id="45" w:name="_Toc10441"/>
      <w:bookmarkStart w:id="46" w:name="_Toc4814"/>
      <w:bookmarkStart w:id="47" w:name="_Toc29597"/>
      <w:bookmarkStart w:id="48" w:name="_Toc27647"/>
      <w:r>
        <w:rPr>
          <w:rFonts w:hint="eastAsia" w:ascii="宋体" w:hAnsi="宋体" w:eastAsia="宋体" w:cs="宋体"/>
          <w:b/>
          <w:bCs/>
          <w:color w:val="auto"/>
          <w:szCs w:val="21"/>
          <w:highlight w:val="none"/>
        </w:rPr>
        <w:t>见东北师范大学政府采购中心官方网站下载中心</w:t>
      </w:r>
      <w:bookmarkEnd w:id="45"/>
      <w:bookmarkEnd w:id="46"/>
      <w:bookmarkEnd w:id="47"/>
    </w:p>
    <w:p>
      <w:pPr>
        <w:rPr>
          <w:rFonts w:hint="eastAsia" w:ascii="宋体" w:hAnsi="宋体" w:eastAsia="宋体" w:cs="宋体"/>
          <w:color w:val="auto"/>
          <w:szCs w:val="21"/>
          <w:highlight w:val="none"/>
        </w:rPr>
        <w:sectPr>
          <w:headerReference r:id="rId5" w:type="default"/>
          <w:footerReference r:id="rId6" w:type="default"/>
          <w:pgSz w:w="12240" w:h="15840"/>
          <w:pgMar w:top="1440" w:right="1417" w:bottom="669" w:left="1417" w:header="720" w:footer="720" w:gutter="0"/>
          <w:cols w:space="720" w:num="1"/>
        </w:sectPr>
      </w:pPr>
      <w:r>
        <w:rPr>
          <w:rFonts w:hint="eastAsia" w:ascii="宋体" w:hAnsi="宋体" w:eastAsia="宋体" w:cs="宋体"/>
          <w:color w:val="auto"/>
          <w:highlight w:val="none"/>
        </w:rPr>
        <w:br w:type="page"/>
      </w:r>
    </w:p>
    <w:bookmarkEnd w:id="48"/>
    <w:p>
      <w:pPr>
        <w:pStyle w:val="3"/>
        <w:numPr>
          <w:ilvl w:val="0"/>
          <w:numId w:val="9"/>
        </w:numPr>
        <w:spacing w:line="312" w:lineRule="auto"/>
        <w:jc w:val="center"/>
        <w:rPr>
          <w:rFonts w:hint="eastAsia" w:ascii="宋体" w:hAnsi="宋体" w:eastAsia="宋体" w:cs="宋体"/>
          <w:color w:val="auto"/>
          <w:sz w:val="36"/>
          <w:szCs w:val="36"/>
          <w:highlight w:val="none"/>
        </w:rPr>
      </w:pPr>
      <w:bookmarkStart w:id="49" w:name="_Toc7008"/>
      <w:r>
        <w:rPr>
          <w:rFonts w:hint="eastAsia" w:ascii="宋体" w:hAnsi="宋体" w:eastAsia="宋体" w:cs="宋体"/>
          <w:color w:val="auto"/>
          <w:sz w:val="36"/>
          <w:szCs w:val="36"/>
          <w:highlight w:val="none"/>
        </w:rPr>
        <w:t>服务标准和要求</w:t>
      </w:r>
      <w:bookmarkEnd w:id="49"/>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highlight w:val="none"/>
        </w:rPr>
      </w:pPr>
      <w:bookmarkStart w:id="50" w:name="page69"/>
      <w:bookmarkEnd w:id="50"/>
      <w:r>
        <w:rPr>
          <w:rFonts w:hint="eastAsia" w:ascii="宋体" w:hAnsi="宋体" w:eastAsia="宋体" w:cs="宋体"/>
          <w:color w:val="auto"/>
          <w:sz w:val="21"/>
          <w:szCs w:val="21"/>
          <w:highlight w:val="none"/>
        </w:rPr>
        <w:t>（1）提供≥6.5Gbps互联网出口带宽。</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（2）可采用弹性带宽，在总带宽不变情况下，将寒暑假部分带宽调整到其他月份。 </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 能提供稳定可靠的出口线路，线路故障率&lt;0.1%。</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 提供IPv6网络服务和相应的解决方案，提供不小于52位掩码的IPv6地址段。</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应提供本企业IP范围一览表（包括IPv4、IPv6）。</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（6）校园网出口上联至节点，必须独享光纤专线；为本部校区提供两条不同路由的万兆光纤链路，同时为净月校区提供一条单独光纤链路；提供不少于128个连续IP地址。</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（7）中标方必须按照校方要求将光纤链路接入多个指定地点（含直附属单位），并按要求进行各链路上带宽的分配。</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（8）线路质量稳定和可靠，能很好解决各运营商之间互联互通的瓶颈问题并负责链路出口的配置和调优。</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（9）有具体的线路维护方案，线路故障恢复时限在3小时之内。</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（10）在校方需要的时候可在2小时之内紧急增加互联网出口总带宽至20Gbps。</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rPr>
        <w:t>（11）本次招标后，我校及其附属单位如另有带宽需求且无需招标的条件下，中标方必须保证提供服务，并按照要求接入指定地点，价格均以本次中标价格按比例折算。</w:t>
      </w:r>
    </w:p>
    <w:p>
      <w:pPr>
        <w:pStyle w:val="4"/>
        <w:rPr>
          <w:rFonts w:hint="eastAsia" w:ascii="宋体" w:hAnsi="宋体" w:eastAsia="宋体" w:cs="宋体"/>
          <w:color w:val="auto"/>
          <w:highlight w:val="none"/>
          <w:lang w:val="zh-CN"/>
        </w:rPr>
      </w:pPr>
    </w:p>
    <w:p>
      <w:pPr>
        <w:pStyle w:val="4"/>
        <w:rPr>
          <w:rFonts w:hint="eastAsia" w:ascii="宋体" w:hAnsi="宋体" w:eastAsia="宋体" w:cs="宋体"/>
          <w:color w:val="auto"/>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jc w:val="center"/>
        <w:rPr>
          <w:rFonts w:hint="eastAsia" w:ascii="宋体" w:hAnsi="宋体" w:eastAsia="宋体" w:cs="宋体"/>
          <w:color w:val="auto"/>
          <w:sz w:val="36"/>
          <w:szCs w:val="36"/>
          <w:highlight w:val="none"/>
        </w:rPr>
      </w:pPr>
      <w:bookmarkStart w:id="51" w:name="_Toc13480"/>
      <w:r>
        <w:rPr>
          <w:rFonts w:hint="eastAsia" w:ascii="宋体" w:hAnsi="宋体" w:eastAsia="宋体" w:cs="宋体"/>
          <w:color w:val="auto"/>
          <w:sz w:val="36"/>
          <w:szCs w:val="36"/>
          <w:highlight w:val="none"/>
        </w:rPr>
        <w:t>第六章 投标文件格式</w:t>
      </w:r>
      <w:bookmarkEnd w:id="51"/>
    </w:p>
    <w:p>
      <w:pPr>
        <w:spacing w:line="312" w:lineRule="auto"/>
        <w:jc w:val="left"/>
        <w:rPr>
          <w:rFonts w:hint="eastAsia" w:ascii="宋体" w:hAnsi="宋体" w:eastAsia="宋体" w:cs="宋体"/>
          <w:color w:val="auto"/>
          <w:sz w:val="24"/>
          <w:highlight w:val="none"/>
        </w:rPr>
        <w:sectPr>
          <w:pgSz w:w="12240" w:h="15840"/>
          <w:pgMar w:top="1440" w:right="1417" w:bottom="669" w:left="1417" w:header="720" w:footer="720" w:gutter="0"/>
          <w:cols w:space="720" w:num="1"/>
        </w:sectPr>
      </w:pPr>
    </w:p>
    <w:p>
      <w:pPr>
        <w:pStyle w:val="21"/>
        <w:spacing w:line="312" w:lineRule="auto"/>
        <w:ind w:firstLine="1246" w:firstLineChars="445"/>
        <w:rPr>
          <w:rFonts w:hint="eastAsia" w:ascii="宋体" w:hAnsi="宋体" w:eastAsia="宋体" w:cs="宋体"/>
          <w:bCs/>
          <w:color w:val="auto"/>
          <w:sz w:val="36"/>
          <w:szCs w:val="36"/>
          <w:highlight w:val="none"/>
        </w:rPr>
      </w:pPr>
      <w:bookmarkStart w:id="52" w:name="page71"/>
      <w:bookmarkEnd w:id="52"/>
      <w:r>
        <w:rPr>
          <w:rFonts w:hint="eastAsia" w:ascii="宋体" w:hAnsi="宋体" w:eastAsia="宋体" w:cs="宋体"/>
          <w:bCs/>
          <w:color w:val="auto"/>
          <w:sz w:val="28"/>
          <w:szCs w:val="28"/>
          <w:highlight w:val="none"/>
          <w:u w:val="single"/>
        </w:rPr>
        <w:t xml:space="preserve">                 (项目名称)                 </w:t>
      </w:r>
    </w:p>
    <w:p>
      <w:pPr>
        <w:pStyle w:val="21"/>
        <w:spacing w:line="312" w:lineRule="auto"/>
        <w:rPr>
          <w:rFonts w:hint="eastAsia" w:ascii="宋体" w:hAnsi="宋体" w:eastAsia="宋体" w:cs="宋体"/>
          <w:bCs/>
          <w:color w:val="auto"/>
          <w:szCs w:val="21"/>
          <w:highlight w:val="none"/>
        </w:rPr>
      </w:pPr>
    </w:p>
    <w:p>
      <w:pPr>
        <w:pStyle w:val="21"/>
        <w:spacing w:line="312" w:lineRule="auto"/>
        <w:rPr>
          <w:rFonts w:hint="eastAsia" w:ascii="宋体" w:hAnsi="宋体" w:eastAsia="宋体" w:cs="宋体"/>
          <w:bCs/>
          <w:color w:val="auto"/>
          <w:szCs w:val="21"/>
          <w:highlight w:val="none"/>
        </w:rPr>
      </w:pPr>
    </w:p>
    <w:p>
      <w:pPr>
        <w:pStyle w:val="21"/>
        <w:spacing w:line="312" w:lineRule="auto"/>
        <w:rPr>
          <w:rFonts w:hint="eastAsia" w:ascii="宋体" w:hAnsi="宋体" w:eastAsia="宋体" w:cs="宋体"/>
          <w:bCs/>
          <w:color w:val="auto"/>
          <w:szCs w:val="21"/>
          <w:highlight w:val="none"/>
        </w:rPr>
      </w:pPr>
    </w:p>
    <w:p>
      <w:pPr>
        <w:pStyle w:val="21"/>
        <w:spacing w:line="312" w:lineRule="auto"/>
        <w:rPr>
          <w:rFonts w:hint="eastAsia" w:ascii="宋体" w:hAnsi="宋体" w:eastAsia="宋体" w:cs="宋体"/>
          <w:bCs/>
          <w:color w:val="auto"/>
          <w:szCs w:val="21"/>
          <w:highlight w:val="none"/>
        </w:rPr>
      </w:pPr>
    </w:p>
    <w:p>
      <w:pPr>
        <w:pStyle w:val="21"/>
        <w:spacing w:line="312" w:lineRule="auto"/>
        <w:rPr>
          <w:rFonts w:hint="eastAsia" w:ascii="宋体" w:hAnsi="宋体" w:eastAsia="宋体" w:cs="宋体"/>
          <w:bCs/>
          <w:color w:val="auto"/>
          <w:szCs w:val="21"/>
          <w:highlight w:val="none"/>
        </w:rPr>
      </w:pPr>
    </w:p>
    <w:p>
      <w:pPr>
        <w:pStyle w:val="21"/>
        <w:spacing w:line="312" w:lineRule="auto"/>
        <w:jc w:val="center"/>
        <w:rPr>
          <w:rFonts w:hint="eastAsia" w:ascii="宋体" w:hAnsi="宋体" w:eastAsia="宋体" w:cs="宋体"/>
          <w:bCs/>
          <w:color w:val="auto"/>
          <w:szCs w:val="21"/>
          <w:highlight w:val="none"/>
        </w:rPr>
      </w:pPr>
    </w:p>
    <w:p>
      <w:pPr>
        <w:pStyle w:val="21"/>
        <w:spacing w:line="312" w:lineRule="auto"/>
        <w:jc w:val="center"/>
        <w:rPr>
          <w:rFonts w:hint="eastAsia" w:ascii="宋体" w:hAnsi="宋体" w:eastAsia="宋体" w:cs="宋体"/>
          <w:bCs/>
          <w:color w:val="auto"/>
          <w:sz w:val="44"/>
          <w:szCs w:val="44"/>
          <w:highlight w:val="none"/>
        </w:rPr>
      </w:pPr>
      <w:r>
        <w:rPr>
          <w:rFonts w:hint="eastAsia" w:ascii="宋体" w:hAnsi="宋体" w:eastAsia="宋体" w:cs="宋体"/>
          <w:bCs/>
          <w:color w:val="auto"/>
          <w:sz w:val="44"/>
          <w:szCs w:val="44"/>
          <w:highlight w:val="none"/>
        </w:rPr>
        <w:t>投 标 文 件</w:t>
      </w:r>
    </w:p>
    <w:p>
      <w:pPr>
        <w:pStyle w:val="21"/>
        <w:spacing w:line="312" w:lineRule="auto"/>
        <w:ind w:firstLine="3360" w:firstLineChars="14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招标项目编号：</w:t>
      </w:r>
    </w:p>
    <w:p>
      <w:pPr>
        <w:pStyle w:val="21"/>
        <w:spacing w:line="312"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（正/副本）</w:t>
      </w:r>
    </w:p>
    <w:p>
      <w:pPr>
        <w:pStyle w:val="21"/>
        <w:spacing w:line="312" w:lineRule="auto"/>
        <w:jc w:val="center"/>
        <w:rPr>
          <w:rFonts w:hint="eastAsia" w:ascii="宋体" w:hAnsi="宋体" w:eastAsia="宋体" w:cs="宋体"/>
          <w:bCs/>
          <w:color w:val="auto"/>
          <w:szCs w:val="21"/>
          <w:highlight w:val="none"/>
        </w:rPr>
      </w:pPr>
    </w:p>
    <w:p>
      <w:pPr>
        <w:spacing w:line="312" w:lineRule="auto"/>
        <w:ind w:firstLine="562"/>
        <w:rPr>
          <w:rFonts w:hint="eastAsia" w:ascii="宋体" w:hAnsi="宋体" w:eastAsia="宋体" w:cs="宋体"/>
          <w:bCs/>
          <w:color w:val="auto"/>
          <w:szCs w:val="21"/>
          <w:highlight w:val="none"/>
        </w:rPr>
      </w:pPr>
    </w:p>
    <w:p>
      <w:pPr>
        <w:spacing w:line="312" w:lineRule="auto"/>
        <w:jc w:val="center"/>
        <w:rPr>
          <w:rFonts w:hint="eastAsia" w:ascii="宋体" w:hAnsi="宋体" w:eastAsia="宋体" w:cs="宋体"/>
          <w:bCs/>
          <w:color w:val="auto"/>
          <w:szCs w:val="21"/>
          <w:highlight w:val="none"/>
        </w:rPr>
      </w:pPr>
    </w:p>
    <w:p>
      <w:pPr>
        <w:spacing w:line="312" w:lineRule="auto"/>
        <w:jc w:val="center"/>
        <w:rPr>
          <w:rFonts w:hint="eastAsia" w:ascii="宋体" w:hAnsi="宋体" w:eastAsia="宋体" w:cs="宋体"/>
          <w:bCs/>
          <w:color w:val="auto"/>
          <w:szCs w:val="21"/>
          <w:highlight w:val="none"/>
        </w:rPr>
      </w:pPr>
    </w:p>
    <w:p>
      <w:pPr>
        <w:spacing w:line="312" w:lineRule="auto"/>
        <w:rPr>
          <w:rFonts w:hint="eastAsia" w:ascii="宋体" w:hAnsi="宋体" w:eastAsia="宋体" w:cs="宋体"/>
          <w:bCs/>
          <w:color w:val="auto"/>
          <w:szCs w:val="21"/>
          <w:highlight w:val="none"/>
        </w:rPr>
      </w:pPr>
    </w:p>
    <w:p>
      <w:pPr>
        <w:spacing w:line="312" w:lineRule="auto"/>
        <w:jc w:val="center"/>
        <w:rPr>
          <w:rFonts w:hint="eastAsia" w:ascii="宋体" w:hAnsi="宋体" w:eastAsia="宋体" w:cs="宋体"/>
          <w:bCs/>
          <w:color w:val="auto"/>
          <w:szCs w:val="21"/>
          <w:highlight w:val="none"/>
        </w:rPr>
      </w:pPr>
    </w:p>
    <w:p>
      <w:pPr>
        <w:spacing w:line="312" w:lineRule="auto"/>
        <w:jc w:val="center"/>
        <w:rPr>
          <w:rFonts w:hint="eastAsia" w:ascii="宋体" w:hAnsi="宋体" w:eastAsia="宋体" w:cs="宋体"/>
          <w:bCs/>
          <w:color w:val="auto"/>
          <w:szCs w:val="21"/>
          <w:highlight w:val="none"/>
        </w:rPr>
      </w:pPr>
    </w:p>
    <w:p>
      <w:pPr>
        <w:spacing w:line="312" w:lineRule="auto"/>
        <w:jc w:val="center"/>
        <w:rPr>
          <w:rFonts w:hint="eastAsia" w:ascii="宋体" w:hAnsi="宋体" w:eastAsia="宋体" w:cs="宋体"/>
          <w:bCs/>
          <w:color w:val="auto"/>
          <w:szCs w:val="21"/>
          <w:highlight w:val="none"/>
        </w:rPr>
      </w:pPr>
    </w:p>
    <w:p>
      <w:pPr>
        <w:spacing w:line="312" w:lineRule="auto"/>
        <w:jc w:val="center"/>
        <w:rPr>
          <w:rFonts w:hint="eastAsia" w:ascii="宋体" w:hAnsi="宋体" w:eastAsia="宋体" w:cs="宋体"/>
          <w:bCs/>
          <w:color w:val="auto"/>
          <w:szCs w:val="21"/>
          <w:highlight w:val="none"/>
        </w:rPr>
      </w:pPr>
    </w:p>
    <w:p>
      <w:pPr>
        <w:spacing w:line="312" w:lineRule="auto"/>
        <w:jc w:val="center"/>
        <w:rPr>
          <w:rFonts w:hint="eastAsia" w:ascii="宋体" w:hAnsi="宋体" w:eastAsia="宋体" w:cs="宋体"/>
          <w:bCs/>
          <w:color w:val="auto"/>
          <w:szCs w:val="21"/>
          <w:highlight w:val="none"/>
        </w:rPr>
      </w:pPr>
    </w:p>
    <w:p>
      <w:pPr>
        <w:spacing w:line="312" w:lineRule="auto"/>
        <w:jc w:val="center"/>
        <w:rPr>
          <w:rFonts w:hint="eastAsia" w:ascii="宋体" w:hAnsi="宋体" w:eastAsia="宋体" w:cs="宋体"/>
          <w:bCs/>
          <w:color w:val="auto"/>
          <w:szCs w:val="21"/>
          <w:highlight w:val="none"/>
        </w:rPr>
      </w:pPr>
    </w:p>
    <w:p>
      <w:pPr>
        <w:spacing w:line="312" w:lineRule="auto"/>
        <w:jc w:val="center"/>
        <w:rPr>
          <w:rFonts w:hint="eastAsia" w:ascii="宋体" w:hAnsi="宋体" w:eastAsia="宋体" w:cs="宋体"/>
          <w:bCs/>
          <w:color w:val="auto"/>
          <w:szCs w:val="21"/>
          <w:highlight w:val="none"/>
        </w:rPr>
      </w:pPr>
    </w:p>
    <w:p>
      <w:pPr>
        <w:spacing w:line="300" w:lineRule="auto"/>
        <w:ind w:firstLine="957" w:firstLineChars="342"/>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投标人名称：(盖章)</w:t>
      </w:r>
    </w:p>
    <w:p>
      <w:pPr>
        <w:spacing w:line="300" w:lineRule="auto"/>
        <w:ind w:firstLine="957" w:firstLineChars="342"/>
        <w:rPr>
          <w:rFonts w:hint="eastAsia" w:ascii="宋体" w:hAnsi="宋体" w:eastAsia="宋体" w:cs="宋体"/>
          <w:bCs/>
          <w:color w:val="auto"/>
          <w:sz w:val="28"/>
          <w:szCs w:val="28"/>
          <w:highlight w:val="none"/>
          <w:u w:val="single"/>
        </w:rPr>
      </w:pPr>
    </w:p>
    <w:p>
      <w:pPr>
        <w:spacing w:line="300" w:lineRule="auto"/>
        <w:ind w:firstLine="957" w:firstLineChars="342"/>
        <w:rPr>
          <w:rFonts w:hint="eastAsia" w:ascii="宋体" w:hAnsi="宋体" w:eastAsia="宋体" w:cs="宋体"/>
          <w:bCs/>
          <w:color w:val="auto"/>
          <w:sz w:val="28"/>
          <w:szCs w:val="28"/>
          <w:highlight w:val="none"/>
          <w:u w:val="single"/>
        </w:rPr>
      </w:pPr>
      <w:r>
        <w:rPr>
          <w:rFonts w:hint="eastAsia" w:ascii="宋体" w:hAnsi="宋体" w:eastAsia="宋体" w:cs="宋体"/>
          <w:bCs/>
          <w:color w:val="auto"/>
          <w:sz w:val="28"/>
          <w:szCs w:val="28"/>
          <w:highlight w:val="none"/>
        </w:rPr>
        <w:t>法定代表人或其授权委托代理人：(签字或盖章)</w:t>
      </w:r>
    </w:p>
    <w:p>
      <w:pPr>
        <w:spacing w:line="312" w:lineRule="auto"/>
        <w:ind w:left="1078" w:firstLine="1026" w:firstLineChars="342"/>
        <w:rPr>
          <w:rFonts w:hint="eastAsia" w:ascii="宋体" w:hAnsi="宋体" w:eastAsia="宋体" w:cs="宋体"/>
          <w:bCs/>
          <w:color w:val="auto"/>
          <w:sz w:val="30"/>
          <w:szCs w:val="30"/>
          <w:highlight w:val="none"/>
          <w:u w:val="single"/>
        </w:rPr>
      </w:pPr>
    </w:p>
    <w:p>
      <w:pPr>
        <w:spacing w:line="312" w:lineRule="auto"/>
        <w:jc w:val="center"/>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年    月    日</w:t>
      </w:r>
    </w:p>
    <w:p>
      <w:pPr>
        <w:spacing w:line="312" w:lineRule="auto"/>
        <w:jc w:val="left"/>
        <w:rPr>
          <w:rFonts w:hint="eastAsia" w:ascii="宋体" w:hAnsi="宋体" w:eastAsia="宋体" w:cs="宋体"/>
          <w:color w:val="auto"/>
          <w:sz w:val="24"/>
          <w:highlight w:val="none"/>
        </w:rPr>
      </w:pPr>
      <w:r>
        <w:rPr>
          <w:rFonts w:hint="eastAsia" w:ascii="宋体" w:hAnsi="宋体" w:eastAsia="宋体" w:cs="宋体"/>
          <w:bCs/>
          <w:color w:val="auto"/>
          <w:szCs w:val="21"/>
          <w:highlight w:val="none"/>
        </w:rPr>
        <w:br w:type="page"/>
      </w:r>
    </w:p>
    <w:p>
      <w:pPr>
        <w:spacing w:line="312" w:lineRule="auto"/>
        <w:jc w:val="center"/>
        <w:rPr>
          <w:rFonts w:hint="eastAsia" w:ascii="宋体" w:hAnsi="宋体" w:eastAsia="宋体" w:cs="宋体"/>
          <w:b/>
          <w:bCs/>
          <w:color w:val="auto"/>
          <w:sz w:val="28"/>
          <w:szCs w:val="24"/>
          <w:highlight w:val="none"/>
        </w:rPr>
      </w:pPr>
      <w:r>
        <w:rPr>
          <w:rFonts w:hint="eastAsia" w:ascii="宋体" w:hAnsi="宋体" w:eastAsia="宋体" w:cs="宋体"/>
          <w:b/>
          <w:bCs/>
          <w:color w:val="auto"/>
          <w:sz w:val="28"/>
          <w:szCs w:val="24"/>
          <w:highlight w:val="none"/>
        </w:rPr>
        <w:t>目录</w:t>
      </w:r>
    </w:p>
    <w:p>
      <w:pPr>
        <w:spacing w:line="312" w:lineRule="auto"/>
        <w:jc w:val="left"/>
        <w:rPr>
          <w:rFonts w:hint="eastAsia" w:ascii="宋体" w:hAnsi="宋体" w:eastAsia="宋体" w:cs="宋体"/>
          <w:color w:val="auto"/>
          <w:highlight w:val="none"/>
        </w:rPr>
      </w:pPr>
    </w:p>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一、投标函及其附录</w:t>
      </w:r>
    </w:p>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二、法定代表人身份证明或附有法定代表人身份证明的授权委托书</w:t>
      </w:r>
    </w:p>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三、开标一览表</w:t>
      </w:r>
    </w:p>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四、投标保证金</w:t>
      </w:r>
    </w:p>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五、分项报价表</w:t>
      </w:r>
    </w:p>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六、资格审查资料</w:t>
      </w:r>
    </w:p>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七、服务方案</w:t>
      </w:r>
    </w:p>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八、其他资料</w:t>
      </w: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pStyle w:val="2"/>
        <w:rPr>
          <w:rFonts w:hint="eastAsia" w:ascii="宋体" w:hAnsi="宋体" w:eastAsia="宋体" w:cs="宋体"/>
          <w:color w:val="auto"/>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bookmarkStart w:id="53" w:name="page72"/>
      <w:bookmarkEnd w:id="53"/>
    </w:p>
    <w:p>
      <w:pPr>
        <w:rPr>
          <w:rFonts w:hint="eastAsia" w:ascii="宋体" w:hAnsi="宋体" w:eastAsia="宋体" w:cs="宋体"/>
          <w:color w:val="auto"/>
          <w:highlight w:val="none"/>
        </w:rPr>
      </w:pPr>
      <w:bookmarkStart w:id="54" w:name="_Toc22154"/>
      <w:bookmarkStart w:id="55" w:name="_Toc490665432"/>
      <w:bookmarkStart w:id="56" w:name="_Toc22956"/>
      <w:bookmarkStart w:id="57" w:name="_Toc22345"/>
      <w:r>
        <w:rPr>
          <w:rFonts w:hint="eastAsia" w:ascii="宋体" w:hAnsi="宋体" w:eastAsia="宋体" w:cs="宋体"/>
          <w:color w:val="auto"/>
          <w:highlight w:val="none"/>
        </w:rPr>
        <w:br w:type="page"/>
      </w:r>
    </w:p>
    <w:bookmarkEnd w:id="54"/>
    <w:bookmarkEnd w:id="55"/>
    <w:bookmarkEnd w:id="56"/>
    <w:bookmarkEnd w:id="57"/>
    <w:p>
      <w:pPr>
        <w:pStyle w:val="4"/>
        <w:jc w:val="center"/>
        <w:rPr>
          <w:rFonts w:hint="eastAsia" w:ascii="宋体" w:hAnsi="宋体" w:eastAsia="宋体" w:cs="宋体"/>
          <w:color w:val="auto"/>
          <w:highlight w:val="none"/>
        </w:rPr>
      </w:pPr>
      <w:bookmarkStart w:id="58" w:name="_Toc152042577"/>
      <w:bookmarkStart w:id="59" w:name="_Toc7189"/>
      <w:bookmarkStart w:id="60" w:name="_Toc247085874"/>
      <w:bookmarkStart w:id="61" w:name="_Toc246997099"/>
      <w:bookmarkStart w:id="62" w:name="_Toc179632808"/>
      <w:bookmarkStart w:id="63" w:name="_Toc144974857"/>
      <w:bookmarkStart w:id="64" w:name="_Toc63327649"/>
      <w:bookmarkStart w:id="65" w:name="_Toc246996356"/>
      <w:bookmarkStart w:id="66" w:name="_Toc364783092"/>
      <w:bookmarkStart w:id="67" w:name="_Toc359315408"/>
      <w:bookmarkStart w:id="68" w:name="_Toc152045788"/>
      <w:bookmarkStart w:id="69" w:name="_Toc350070693"/>
      <w:r>
        <w:rPr>
          <w:rFonts w:hint="eastAsia" w:ascii="宋体" w:hAnsi="宋体" w:eastAsia="宋体" w:cs="宋体"/>
          <w:color w:val="auto"/>
          <w:highlight w:val="none"/>
        </w:rPr>
        <w:t>一、投标函及投标函附录</w:t>
      </w:r>
      <w:bookmarkEnd w:id="58"/>
      <w:bookmarkEnd w:id="59"/>
      <w:bookmarkEnd w:id="60"/>
      <w:bookmarkEnd w:id="61"/>
      <w:bookmarkEnd w:id="62"/>
      <w:bookmarkEnd w:id="63"/>
      <w:bookmarkEnd w:id="64"/>
      <w:bookmarkEnd w:id="65"/>
      <w:bookmarkEnd w:id="66"/>
      <w:bookmarkEnd w:id="67"/>
      <w:bookmarkEnd w:id="68"/>
      <w:bookmarkEnd w:id="69"/>
    </w:p>
    <w:p>
      <w:pPr>
        <w:jc w:val="left"/>
        <w:rPr>
          <w:rFonts w:hint="eastAsia" w:ascii="宋体" w:hAnsi="宋体" w:eastAsia="宋体" w:cs="宋体"/>
          <w:color w:val="auto"/>
          <w:highlight w:val="none"/>
        </w:rPr>
      </w:pPr>
    </w:p>
    <w:p>
      <w:pPr>
        <w:jc w:val="center"/>
        <w:rPr>
          <w:rFonts w:hint="eastAsia" w:ascii="宋体" w:hAnsi="宋体" w:eastAsia="宋体" w:cs="宋体"/>
          <w:color w:val="auto"/>
          <w:sz w:val="24"/>
          <w:highlight w:val="none"/>
        </w:rPr>
      </w:pPr>
      <w:bookmarkStart w:id="70" w:name="_Toc144974858"/>
      <w:bookmarkStart w:id="71" w:name="_Toc350070694"/>
      <w:bookmarkStart w:id="72" w:name="_Toc246997100"/>
      <w:bookmarkStart w:id="73" w:name="_Toc152042578"/>
      <w:bookmarkStart w:id="74" w:name="_Toc246996357"/>
      <w:bookmarkStart w:id="75" w:name="_Toc364783093"/>
      <w:bookmarkStart w:id="76" w:name="_Toc247085875"/>
      <w:bookmarkStart w:id="77" w:name="_Toc359315409"/>
      <w:bookmarkStart w:id="78" w:name="_Toc179632809"/>
      <w:bookmarkStart w:id="79" w:name="_Toc152045789"/>
    </w:p>
    <w:p>
      <w:pPr>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（一）投标函</w:t>
      </w:r>
      <w:bookmarkEnd w:id="70"/>
      <w:bookmarkEnd w:id="71"/>
      <w:bookmarkEnd w:id="72"/>
      <w:bookmarkEnd w:id="73"/>
      <w:bookmarkEnd w:id="74"/>
      <w:bookmarkEnd w:id="75"/>
      <w:bookmarkEnd w:id="76"/>
      <w:bookmarkEnd w:id="77"/>
      <w:bookmarkEnd w:id="78"/>
      <w:bookmarkEnd w:id="79"/>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（采购人名称）：</w:t>
      </w:r>
    </w:p>
    <w:p>
      <w:pPr>
        <w:spacing w:line="440" w:lineRule="exact"/>
        <w:rPr>
          <w:rFonts w:hint="eastAsia" w:ascii="宋体" w:hAnsi="宋体" w:eastAsia="宋体" w:cs="宋体"/>
          <w:color w:val="auto"/>
          <w:szCs w:val="21"/>
          <w:highlight w:val="none"/>
        </w:rPr>
      </w:pP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1．我方已仔细研究了</w:t>
      </w:r>
      <w:r>
        <w:rPr>
          <w:rFonts w:hint="eastAsia" w:ascii="宋体" w:hAnsi="宋体" w:eastAsia="宋体" w:cs="宋体"/>
          <w:color w:val="auto"/>
          <w:szCs w:val="21"/>
          <w:highlight w:val="none"/>
          <w:u w:val="single"/>
        </w:rPr>
        <w:t>（项目名称）</w:t>
      </w:r>
      <w:r>
        <w:rPr>
          <w:rFonts w:hint="eastAsia" w:ascii="宋体" w:hAnsi="宋体" w:eastAsia="宋体" w:cs="宋体"/>
          <w:color w:val="auto"/>
          <w:szCs w:val="21"/>
          <w:highlight w:val="none"/>
        </w:rPr>
        <w:t>招标文件的全部内容，愿意以人民币（大写）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万元</w:t>
      </w:r>
      <w:r>
        <w:rPr>
          <w:rFonts w:hint="eastAsia" w:ascii="宋体" w:hAnsi="宋体" w:eastAsia="宋体" w:cs="宋体"/>
          <w:color w:val="auto"/>
          <w:szCs w:val="21"/>
          <w:highlight w:val="none"/>
        </w:rPr>
        <w:t>）的投标报价，</w:t>
      </w:r>
      <w:r>
        <w:rPr>
          <w:rFonts w:hint="eastAsia" w:ascii="宋体" w:hAnsi="宋体" w:eastAsia="宋体" w:cs="宋体"/>
          <w:bCs/>
          <w:color w:val="auto"/>
          <w:szCs w:val="21"/>
          <w:highlight w:val="none"/>
          <w:lang w:val="zh-CN"/>
        </w:rPr>
        <w:t>合同履行期限（服务期）</w:t>
      </w:r>
      <w:r>
        <w:rPr>
          <w:rFonts w:hint="eastAsia" w:ascii="宋体" w:hAnsi="宋体" w:eastAsia="宋体" w:cs="宋体"/>
          <w:bCs/>
          <w:color w:val="auto"/>
          <w:szCs w:val="21"/>
          <w:highlight w:val="none"/>
          <w:u w:val="single"/>
          <w:lang w:val="zh-CN"/>
        </w:rPr>
        <w:t xml:space="preserve">        </w:t>
      </w:r>
      <w:r>
        <w:rPr>
          <w:rFonts w:hint="eastAsia" w:ascii="宋体" w:hAnsi="宋体" w:eastAsia="宋体" w:cs="宋体"/>
          <w:color w:val="auto"/>
          <w:szCs w:val="21"/>
          <w:highlight w:val="none"/>
        </w:rPr>
        <w:t>，质量要求</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，按合同约定实施和完成承包项目。</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2．本项目投标有效期为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，我方承诺在招标文件规定的投标有效期内不修改、撤销投标文件。</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3．随同本投标函提交投标保证金一份，金额为人民币（大写）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4．如我方中标：</w:t>
      </w:r>
    </w:p>
    <w:p>
      <w:pPr>
        <w:spacing w:line="440" w:lineRule="exact"/>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（1）我方承诺在收到中标通知书后，在中标通知书规定的期限内与你方签订合同。</w:t>
      </w:r>
    </w:p>
    <w:p>
      <w:pPr>
        <w:spacing w:line="440" w:lineRule="exact"/>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（2）随同本投标函递交的投标函附录属于合同文件的组成部分。</w:t>
      </w:r>
    </w:p>
    <w:p>
      <w:pPr>
        <w:spacing w:line="440" w:lineRule="exact"/>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（3）我方承诺在收到中标通知书后，在中标通知书规定的期限内与你方签订合同，并遵守合同中关于权利和义务的约定。</w:t>
      </w:r>
    </w:p>
    <w:p>
      <w:pPr>
        <w:spacing w:line="440" w:lineRule="exact"/>
        <w:ind w:firstLine="718" w:firstLineChars="342"/>
        <w:rPr>
          <w:rFonts w:hint="eastAsia" w:ascii="宋体" w:hAnsi="宋体" w:eastAsia="宋体" w:cs="宋体"/>
          <w:color w:val="auto"/>
          <w:szCs w:val="21"/>
          <w:highlight w:val="none"/>
        </w:rPr>
      </w:pPr>
      <w:r>
        <w:rPr>
          <w:rFonts w:hint="eastAsia" w:ascii="宋体" w:hAnsi="宋体" w:eastAsia="宋体" w:cs="宋体"/>
          <w:color w:val="auto"/>
          <w:szCs w:val="21"/>
          <w:highlight w:val="none"/>
        </w:rPr>
        <w:t>（4）我方承诺在合同约定的期限内完成并移交全部合同项目。</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highlight w:val="none"/>
        </w:rPr>
        <w:t>我方在此声明，所递交的投标文件及有关资料内容完整、真实和准确，且不存在第二章“投标人须知”第1.4.2项和第1.4.3项规定的任何一种情形。</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6．（其他补充说明）。</w:t>
      </w:r>
    </w:p>
    <w:p>
      <w:pPr>
        <w:spacing w:line="440" w:lineRule="exact"/>
        <w:rPr>
          <w:rFonts w:hint="eastAsia" w:ascii="宋体" w:hAnsi="宋体" w:eastAsia="宋体" w:cs="宋体"/>
          <w:color w:val="auto"/>
          <w:szCs w:val="21"/>
          <w:highlight w:val="none"/>
        </w:rPr>
      </w:pPr>
    </w:p>
    <w:p>
      <w:pPr>
        <w:spacing w:line="440" w:lineRule="exact"/>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投标人：（盖单位章）</w:t>
      </w:r>
    </w:p>
    <w:p>
      <w:pPr>
        <w:spacing w:line="440" w:lineRule="exact"/>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p>
    <w:p>
      <w:pPr>
        <w:spacing w:line="440" w:lineRule="exact"/>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p>
    <w:p>
      <w:pPr>
        <w:spacing w:line="440" w:lineRule="exact"/>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rPr>
        <w:t>网址：</w:t>
      </w:r>
    </w:p>
    <w:p>
      <w:pPr>
        <w:spacing w:line="440" w:lineRule="exact"/>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p>
      <w:pPr>
        <w:spacing w:line="440" w:lineRule="exact"/>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p>
      <w:pPr>
        <w:spacing w:line="440" w:lineRule="exact"/>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p>
      <w:pPr>
        <w:spacing w:line="440" w:lineRule="exact"/>
        <w:ind w:firstLine="5040" w:firstLineChars="2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月     日</w:t>
      </w:r>
    </w:p>
    <w:p>
      <w:pPr>
        <w:spacing w:line="440" w:lineRule="exact"/>
        <w:rPr>
          <w:rFonts w:hint="eastAsia" w:ascii="宋体" w:hAnsi="宋体" w:eastAsia="宋体" w:cs="宋体"/>
          <w:color w:val="auto"/>
          <w:szCs w:val="21"/>
          <w:highlight w:val="none"/>
        </w:rPr>
      </w:pPr>
    </w:p>
    <w:p>
      <w:pPr>
        <w:spacing w:line="440" w:lineRule="exact"/>
        <w:jc w:val="center"/>
        <w:rPr>
          <w:rFonts w:hint="eastAsia" w:ascii="宋体" w:hAnsi="宋体" w:eastAsia="宋体" w:cs="宋体"/>
          <w:b/>
          <w:color w:val="auto"/>
          <w:sz w:val="24"/>
          <w:highlight w:val="none"/>
        </w:rPr>
      </w:pPr>
      <w:r>
        <w:rPr>
          <w:rFonts w:hint="eastAsia" w:ascii="宋体" w:hAnsi="宋体" w:eastAsia="宋体" w:cs="宋体"/>
          <w:color w:val="auto"/>
          <w:sz w:val="20"/>
          <w:highlight w:val="none"/>
        </w:rPr>
        <w:br w:type="page"/>
      </w:r>
      <w:bookmarkStart w:id="80" w:name="_Toc152042579"/>
      <w:bookmarkStart w:id="81" w:name="_Toc179632810"/>
      <w:bookmarkStart w:id="82" w:name="_Toc247085876"/>
      <w:bookmarkStart w:id="83" w:name="_Toc152045790"/>
      <w:bookmarkStart w:id="84" w:name="_Toc144974859"/>
      <w:bookmarkStart w:id="85" w:name="_Toc246996358"/>
      <w:bookmarkStart w:id="86" w:name="_Toc364783094"/>
      <w:bookmarkStart w:id="87" w:name="_Toc350070695"/>
      <w:bookmarkStart w:id="88" w:name="_Toc359315410"/>
      <w:bookmarkStart w:id="89" w:name="_Toc246997101"/>
      <w:r>
        <w:rPr>
          <w:rFonts w:hint="eastAsia" w:ascii="宋体" w:hAnsi="宋体" w:eastAsia="宋体" w:cs="宋体"/>
          <w:b/>
          <w:color w:val="auto"/>
          <w:sz w:val="24"/>
          <w:highlight w:val="none"/>
        </w:rPr>
        <w:t>（二）投标函附录</w:t>
      </w:r>
      <w:bookmarkEnd w:id="80"/>
      <w:bookmarkEnd w:id="81"/>
      <w:bookmarkEnd w:id="82"/>
      <w:bookmarkEnd w:id="83"/>
      <w:bookmarkEnd w:id="84"/>
      <w:bookmarkEnd w:id="85"/>
      <w:bookmarkEnd w:id="86"/>
      <w:bookmarkEnd w:id="87"/>
      <w:bookmarkEnd w:id="88"/>
      <w:bookmarkEnd w:id="89"/>
    </w:p>
    <w:p>
      <w:pPr>
        <w:spacing w:line="440" w:lineRule="exact"/>
        <w:rPr>
          <w:rFonts w:hint="eastAsia" w:ascii="宋体" w:hAnsi="宋体" w:eastAsia="宋体" w:cs="宋体"/>
          <w:color w:val="auto"/>
          <w:sz w:val="20"/>
          <w:highlight w:val="none"/>
        </w:rPr>
      </w:pPr>
    </w:p>
    <w:tbl>
      <w:tblPr>
        <w:tblStyle w:val="2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744"/>
        <w:gridCol w:w="3914"/>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744" w:type="dxa"/>
            <w:vAlign w:val="center"/>
          </w:tcPr>
          <w:p>
            <w:pPr>
              <w:spacing w:line="44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条款名称</w:t>
            </w:r>
          </w:p>
        </w:tc>
        <w:tc>
          <w:tcPr>
            <w:tcW w:w="3914" w:type="dxa"/>
            <w:vAlign w:val="center"/>
          </w:tcPr>
          <w:p>
            <w:pPr>
              <w:spacing w:line="44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约定内容</w:t>
            </w:r>
          </w:p>
        </w:tc>
        <w:tc>
          <w:tcPr>
            <w:tcW w:w="1980" w:type="dxa"/>
            <w:vAlign w:val="center"/>
          </w:tcPr>
          <w:p>
            <w:pPr>
              <w:spacing w:line="440" w:lineRule="exact"/>
              <w:jc w:val="center"/>
              <w:rPr>
                <w:rFonts w:hint="eastAsia" w:ascii="宋体" w:hAnsi="宋体" w:eastAsia="宋体" w:cs="宋体"/>
                <w:b/>
                <w:color w:val="auto"/>
                <w:szCs w:val="21"/>
                <w:highlight w:val="none"/>
              </w:rPr>
            </w:pPr>
            <w:r>
              <w:rPr>
                <w:rFonts w:hint="eastAsia" w:ascii="宋体" w:hAnsi="宋体" w:eastAsia="宋体" w:cs="宋体"/>
                <w:b/>
                <w:color w:val="auto"/>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744" w:type="dxa"/>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合同履行期限（服务期）</w:t>
            </w:r>
          </w:p>
        </w:tc>
        <w:tc>
          <w:tcPr>
            <w:tcW w:w="3914" w:type="dxa"/>
            <w:vAlign w:val="center"/>
          </w:tcPr>
          <w:p>
            <w:pPr>
              <w:spacing w:line="440" w:lineRule="exact"/>
              <w:rPr>
                <w:rFonts w:hint="eastAsia" w:ascii="宋体" w:hAnsi="宋体" w:eastAsia="宋体" w:cs="宋体"/>
                <w:color w:val="auto"/>
                <w:szCs w:val="21"/>
                <w:highlight w:val="none"/>
              </w:rPr>
            </w:pPr>
          </w:p>
        </w:tc>
        <w:tc>
          <w:tcPr>
            <w:tcW w:w="1980" w:type="dxa"/>
            <w:vAlign w:val="center"/>
          </w:tcPr>
          <w:p>
            <w:pPr>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744" w:type="dxa"/>
            <w:vAlign w:val="center"/>
          </w:tcPr>
          <w:p>
            <w:pPr>
              <w:autoSpaceDE w:val="0"/>
              <w:autoSpaceDN w:val="0"/>
              <w:adjustRightInd w:val="0"/>
              <w:spacing w:line="24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投标有效期</w:t>
            </w:r>
          </w:p>
        </w:tc>
        <w:tc>
          <w:tcPr>
            <w:tcW w:w="3914" w:type="dxa"/>
            <w:vAlign w:val="center"/>
          </w:tcPr>
          <w:p>
            <w:pPr>
              <w:autoSpaceDE w:val="0"/>
              <w:autoSpaceDN w:val="0"/>
              <w:adjustRightInd w:val="0"/>
              <w:spacing w:line="24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90天</w:t>
            </w:r>
          </w:p>
        </w:tc>
        <w:tc>
          <w:tcPr>
            <w:tcW w:w="1980" w:type="dxa"/>
            <w:vAlign w:val="center"/>
          </w:tcPr>
          <w:p>
            <w:pPr>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744" w:type="dxa"/>
            <w:vAlign w:val="center"/>
          </w:tcPr>
          <w:p>
            <w:pPr>
              <w:autoSpaceDE w:val="0"/>
              <w:autoSpaceDN w:val="0"/>
              <w:adjustRightInd w:val="0"/>
              <w:spacing w:line="24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权利义务</w:t>
            </w:r>
          </w:p>
        </w:tc>
        <w:tc>
          <w:tcPr>
            <w:tcW w:w="3914" w:type="dxa"/>
            <w:vAlign w:val="center"/>
          </w:tcPr>
          <w:p>
            <w:pPr>
              <w:autoSpaceDE w:val="0"/>
              <w:autoSpaceDN w:val="0"/>
              <w:adjustRightInd w:val="0"/>
              <w:spacing w:line="240" w:lineRule="exact"/>
              <w:rPr>
                <w:rFonts w:hint="eastAsia" w:ascii="宋体" w:hAnsi="宋体" w:eastAsia="宋体" w:cs="宋体"/>
                <w:color w:val="auto"/>
                <w:kern w:val="0"/>
                <w:szCs w:val="21"/>
                <w:highlight w:val="none"/>
              </w:rPr>
            </w:pPr>
            <w:r>
              <w:rPr>
                <w:rFonts w:hint="eastAsia" w:ascii="宋体" w:hAnsi="宋体" w:eastAsia="宋体" w:cs="宋体"/>
                <w:bCs/>
                <w:color w:val="auto"/>
                <w:szCs w:val="21"/>
                <w:highlight w:val="none"/>
                <w:lang w:val="zh-CN"/>
              </w:rPr>
              <w:t>符合第四章“</w:t>
            </w:r>
            <w:r>
              <w:rPr>
                <w:rFonts w:hint="eastAsia" w:ascii="宋体" w:hAnsi="宋体" w:eastAsia="宋体" w:cs="宋体"/>
                <w:color w:val="auto"/>
                <w:kern w:val="0"/>
                <w:szCs w:val="21"/>
                <w:highlight w:val="none"/>
              </w:rPr>
              <w:t>合同格式</w:t>
            </w:r>
            <w:r>
              <w:rPr>
                <w:rFonts w:hint="eastAsia" w:ascii="宋体" w:hAnsi="宋体" w:eastAsia="宋体" w:cs="宋体"/>
                <w:bCs/>
                <w:color w:val="auto"/>
                <w:szCs w:val="21"/>
                <w:highlight w:val="none"/>
                <w:lang w:val="zh-CN"/>
              </w:rPr>
              <w:t>”规定</w:t>
            </w:r>
          </w:p>
        </w:tc>
        <w:tc>
          <w:tcPr>
            <w:tcW w:w="1980" w:type="dxa"/>
            <w:vAlign w:val="center"/>
          </w:tcPr>
          <w:p>
            <w:pPr>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744" w:type="dxa"/>
            <w:vAlign w:val="center"/>
          </w:tcPr>
          <w:p>
            <w:pPr>
              <w:autoSpaceDE w:val="0"/>
              <w:autoSpaceDN w:val="0"/>
              <w:adjustRightInd w:val="0"/>
              <w:spacing w:line="24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highlight w:val="none"/>
              </w:rPr>
              <w:t>服务标准和要求</w:t>
            </w:r>
          </w:p>
        </w:tc>
        <w:tc>
          <w:tcPr>
            <w:tcW w:w="3914" w:type="dxa"/>
            <w:vAlign w:val="center"/>
          </w:tcPr>
          <w:p>
            <w:pPr>
              <w:autoSpaceDE w:val="0"/>
              <w:autoSpaceDN w:val="0"/>
              <w:adjustRightInd w:val="0"/>
              <w:spacing w:line="240" w:lineRule="exact"/>
              <w:rPr>
                <w:rFonts w:hint="eastAsia" w:ascii="宋体" w:hAnsi="宋体" w:eastAsia="宋体" w:cs="宋体"/>
                <w:color w:val="auto"/>
                <w:kern w:val="0"/>
                <w:szCs w:val="21"/>
                <w:highlight w:val="none"/>
              </w:rPr>
            </w:pPr>
            <w:r>
              <w:rPr>
                <w:rFonts w:hint="eastAsia" w:ascii="宋体" w:hAnsi="宋体" w:eastAsia="宋体" w:cs="宋体"/>
                <w:color w:val="auto"/>
                <w:highlight w:val="none"/>
              </w:rPr>
              <w:t>符合第五章“服务标准和要求”规定。</w:t>
            </w:r>
          </w:p>
        </w:tc>
        <w:tc>
          <w:tcPr>
            <w:tcW w:w="1980" w:type="dxa"/>
            <w:vAlign w:val="center"/>
          </w:tcPr>
          <w:p>
            <w:pPr>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2744" w:type="dxa"/>
            <w:vAlign w:val="center"/>
          </w:tcPr>
          <w:p>
            <w:pPr>
              <w:autoSpaceDE w:val="0"/>
              <w:autoSpaceDN w:val="0"/>
              <w:adjustRightInd w:val="0"/>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3914" w:type="dxa"/>
            <w:vAlign w:val="center"/>
          </w:tcPr>
          <w:p>
            <w:pPr>
              <w:autoSpaceDE w:val="0"/>
              <w:autoSpaceDN w:val="0"/>
              <w:adjustRightInd w:val="0"/>
              <w:spacing w:line="240" w:lineRule="exact"/>
              <w:rPr>
                <w:rFonts w:hint="eastAsia" w:ascii="宋体" w:hAnsi="宋体" w:eastAsia="宋体" w:cs="宋体"/>
                <w:color w:val="auto"/>
                <w:highlight w:val="none"/>
              </w:rPr>
            </w:pPr>
          </w:p>
        </w:tc>
        <w:tc>
          <w:tcPr>
            <w:tcW w:w="1980" w:type="dxa"/>
            <w:vAlign w:val="center"/>
          </w:tcPr>
          <w:p>
            <w:pPr>
              <w:spacing w:line="440" w:lineRule="exact"/>
              <w:jc w:val="center"/>
              <w:rPr>
                <w:rFonts w:hint="eastAsia" w:ascii="宋体" w:hAnsi="宋体" w:eastAsia="宋体" w:cs="宋体"/>
                <w:color w:val="auto"/>
                <w:szCs w:val="21"/>
                <w:highlight w:val="none"/>
              </w:rPr>
            </w:pPr>
          </w:p>
        </w:tc>
      </w:tr>
    </w:tbl>
    <w:p>
      <w:pPr>
        <w:spacing w:line="440" w:lineRule="exact"/>
        <w:ind w:left="840" w:leftChars="400" w:firstLine="2200" w:firstLineChars="1100"/>
        <w:rPr>
          <w:rFonts w:hint="eastAsia" w:ascii="宋体" w:hAnsi="宋体" w:eastAsia="宋体" w:cs="宋体"/>
          <w:color w:val="auto"/>
          <w:sz w:val="20"/>
          <w:highlight w:val="none"/>
        </w:rPr>
      </w:pPr>
    </w:p>
    <w:p>
      <w:pPr>
        <w:tabs>
          <w:tab w:val="left" w:pos="5060"/>
          <w:tab w:val="left" w:pos="5900"/>
        </w:tabs>
        <w:overflowPunct w:val="0"/>
        <w:adjustRightInd w:val="0"/>
        <w:snapToGrid w:val="0"/>
        <w:spacing w:line="312" w:lineRule="auto"/>
        <w:ind w:left="3578" w:leftChars="1704"/>
        <w:jc w:val="right"/>
        <w:rPr>
          <w:rFonts w:hint="eastAsia" w:ascii="宋体" w:hAnsi="宋体" w:eastAsia="宋体" w:cs="宋体"/>
          <w:color w:val="auto"/>
          <w:szCs w:val="21"/>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tabs>
          <w:tab w:val="left" w:pos="5060"/>
          <w:tab w:val="left" w:pos="5900"/>
        </w:tabs>
        <w:overflowPunct w:val="0"/>
        <w:spacing w:line="312" w:lineRule="auto"/>
        <w:ind w:left="3578" w:leftChars="1704"/>
        <w:jc w:val="left"/>
        <w:rPr>
          <w:rFonts w:hint="eastAsia" w:ascii="宋体" w:hAnsi="宋体" w:eastAsia="宋体" w:cs="宋体"/>
          <w:color w:val="auto"/>
          <w:sz w:val="20"/>
          <w:highlight w:val="none"/>
        </w:rPr>
      </w:pPr>
    </w:p>
    <w:p>
      <w:pPr>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numPr>
          <w:ilvl w:val="0"/>
          <w:numId w:val="1"/>
        </w:numPr>
        <w:autoSpaceDE w:val="0"/>
        <w:autoSpaceDN w:val="0"/>
        <w:adjustRightInd w:val="0"/>
        <w:spacing w:line="312" w:lineRule="auto"/>
        <w:jc w:val="center"/>
        <w:rPr>
          <w:rFonts w:hint="eastAsia" w:ascii="宋体" w:hAnsi="宋体" w:eastAsia="宋体" w:cs="宋体"/>
          <w:b/>
          <w:bCs/>
          <w:color w:val="auto"/>
          <w:kern w:val="0"/>
          <w:sz w:val="32"/>
          <w:szCs w:val="22"/>
          <w:highlight w:val="none"/>
        </w:rPr>
      </w:pPr>
      <w:bookmarkStart w:id="90" w:name="_Toc449519141"/>
      <w:bookmarkStart w:id="91" w:name="_Toc10328"/>
      <w:bookmarkStart w:id="92" w:name="_Toc25288"/>
      <w:r>
        <w:rPr>
          <w:rFonts w:hint="eastAsia" w:ascii="宋体" w:hAnsi="宋体" w:eastAsia="宋体" w:cs="宋体"/>
          <w:b/>
          <w:bCs/>
          <w:color w:val="auto"/>
          <w:kern w:val="0"/>
          <w:sz w:val="32"/>
          <w:szCs w:val="22"/>
          <w:highlight w:val="none"/>
        </w:rPr>
        <w:t>法定代表人身份证明或</w:t>
      </w:r>
    </w:p>
    <w:p>
      <w:pPr>
        <w:autoSpaceDE w:val="0"/>
        <w:autoSpaceDN w:val="0"/>
        <w:adjustRightInd w:val="0"/>
        <w:spacing w:line="312" w:lineRule="auto"/>
        <w:jc w:val="center"/>
        <w:rPr>
          <w:rFonts w:hint="eastAsia" w:ascii="宋体" w:hAnsi="宋体" w:eastAsia="宋体" w:cs="宋体"/>
          <w:b/>
          <w:bCs/>
          <w:color w:val="auto"/>
          <w:kern w:val="0"/>
          <w:sz w:val="32"/>
          <w:szCs w:val="22"/>
          <w:highlight w:val="none"/>
        </w:rPr>
      </w:pPr>
      <w:r>
        <w:rPr>
          <w:rFonts w:hint="eastAsia" w:ascii="宋体" w:hAnsi="宋体" w:eastAsia="宋体" w:cs="宋体"/>
          <w:b/>
          <w:bCs/>
          <w:color w:val="auto"/>
          <w:kern w:val="0"/>
          <w:sz w:val="32"/>
          <w:szCs w:val="22"/>
          <w:highlight w:val="none"/>
        </w:rPr>
        <w:t>附有法定代表人身份证明的授权委托书</w:t>
      </w:r>
    </w:p>
    <w:p>
      <w:pPr>
        <w:autoSpaceDE w:val="0"/>
        <w:autoSpaceDN w:val="0"/>
        <w:adjustRightInd w:val="0"/>
        <w:spacing w:line="312" w:lineRule="auto"/>
        <w:jc w:val="center"/>
        <w:rPr>
          <w:rFonts w:hint="eastAsia" w:ascii="宋体" w:hAnsi="宋体" w:eastAsia="宋体" w:cs="宋体"/>
          <w:color w:val="auto"/>
          <w:kern w:val="0"/>
          <w:szCs w:val="21"/>
          <w:highlight w:val="none"/>
        </w:rPr>
      </w:pPr>
    </w:p>
    <w:p>
      <w:pPr>
        <w:autoSpaceDE w:val="0"/>
        <w:autoSpaceDN w:val="0"/>
        <w:adjustRightInd w:val="0"/>
        <w:spacing w:line="312"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(一) 法定代表人身份证明</w:t>
      </w:r>
    </w:p>
    <w:p>
      <w:pPr>
        <w:autoSpaceDE w:val="0"/>
        <w:autoSpaceDN w:val="0"/>
        <w:adjustRightInd w:val="0"/>
        <w:spacing w:line="312" w:lineRule="auto"/>
        <w:ind w:left="718" w:leftChars="342"/>
        <w:jc w:val="left"/>
        <w:rPr>
          <w:rFonts w:hint="eastAsia" w:ascii="宋体" w:hAnsi="宋体" w:eastAsia="宋体" w:cs="宋体"/>
          <w:color w:val="auto"/>
          <w:kern w:val="0"/>
          <w:szCs w:val="21"/>
          <w:highlight w:val="none"/>
        </w:rPr>
      </w:pPr>
    </w:p>
    <w:p>
      <w:pPr>
        <w:autoSpaceDE w:val="0"/>
        <w:autoSpaceDN w:val="0"/>
        <w:adjustRightInd w:val="0"/>
        <w:spacing w:line="312" w:lineRule="auto"/>
        <w:ind w:left="718" w:leftChars="342"/>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12" w:lineRule="auto"/>
        <w:ind w:left="718" w:leftChars="342"/>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单位性质：</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12" w:lineRule="auto"/>
        <w:ind w:left="718" w:leftChars="342"/>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地址：</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12" w:lineRule="auto"/>
        <w:ind w:left="718" w:leftChars="342"/>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成立时间：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autoSpaceDE w:val="0"/>
        <w:autoSpaceDN w:val="0"/>
        <w:adjustRightInd w:val="0"/>
        <w:spacing w:line="312" w:lineRule="auto"/>
        <w:ind w:left="718" w:leftChars="342"/>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经营期限： </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12" w:lineRule="auto"/>
        <w:ind w:left="718" w:leftChars="342"/>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姓名：</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性别：</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职务：</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12" w:lineRule="auto"/>
        <w:ind w:left="718" w:leftChars="342"/>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系</w:t>
      </w:r>
      <w:r>
        <w:rPr>
          <w:rFonts w:hint="eastAsia" w:ascii="宋体" w:hAnsi="宋体" w:eastAsia="宋体" w:cs="宋体"/>
          <w:color w:val="auto"/>
          <w:kern w:val="0"/>
          <w:szCs w:val="21"/>
          <w:highlight w:val="none"/>
          <w:u w:val="single"/>
        </w:rPr>
        <w:t xml:space="preserve">       (投标人名称)       </w:t>
      </w:r>
      <w:r>
        <w:rPr>
          <w:rFonts w:hint="eastAsia" w:ascii="宋体" w:hAnsi="宋体" w:eastAsia="宋体" w:cs="宋体"/>
          <w:color w:val="auto"/>
          <w:kern w:val="0"/>
          <w:szCs w:val="21"/>
          <w:highlight w:val="none"/>
        </w:rPr>
        <w:t>的法定代表人。</w:t>
      </w:r>
    </w:p>
    <w:p>
      <w:pPr>
        <w:autoSpaceDE w:val="0"/>
        <w:autoSpaceDN w:val="0"/>
        <w:adjustRightInd w:val="0"/>
        <w:spacing w:line="312" w:lineRule="auto"/>
        <w:ind w:left="718" w:leftChars="342"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p>
      <w:pPr>
        <w:autoSpaceDE w:val="0"/>
        <w:autoSpaceDN w:val="0"/>
        <w:adjustRightInd w:val="0"/>
        <w:spacing w:line="312" w:lineRule="auto"/>
        <w:ind w:left="718" w:leftChars="342"/>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附：法定代表人身份证复印件</w:t>
      </w:r>
    </w:p>
    <w:p>
      <w:pPr>
        <w:autoSpaceDE w:val="0"/>
        <w:autoSpaceDN w:val="0"/>
        <w:adjustRightInd w:val="0"/>
        <w:spacing w:line="312" w:lineRule="auto"/>
        <w:ind w:left="718" w:leftChars="342"/>
        <w:jc w:val="right"/>
        <w:rPr>
          <w:rFonts w:hint="eastAsia" w:ascii="宋体" w:hAnsi="宋体" w:eastAsia="宋体" w:cs="宋体"/>
          <w:color w:val="auto"/>
          <w:kern w:val="0"/>
          <w:szCs w:val="21"/>
          <w:highlight w:val="none"/>
        </w:rPr>
      </w:pPr>
    </w:p>
    <w:p>
      <w:pPr>
        <w:autoSpaceDE w:val="0"/>
        <w:autoSpaceDN w:val="0"/>
        <w:adjustRightInd w:val="0"/>
        <w:spacing w:line="312" w:lineRule="auto"/>
        <w:ind w:left="718" w:leftChars="342"/>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(盖单位章)</w:t>
      </w:r>
    </w:p>
    <w:p>
      <w:pPr>
        <w:spacing w:line="312" w:lineRule="auto"/>
        <w:ind w:firstLine="2520" w:firstLineChars="1200"/>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spacing w:line="312" w:lineRule="auto"/>
        <w:ind w:firstLine="2520" w:firstLineChars="1200"/>
        <w:jc w:val="right"/>
        <w:rPr>
          <w:rFonts w:hint="eastAsia" w:ascii="宋体" w:hAnsi="宋体" w:eastAsia="宋体" w:cs="宋体"/>
          <w:color w:val="auto"/>
          <w:kern w:val="0"/>
          <w:szCs w:val="21"/>
          <w:highlight w:val="none"/>
        </w:rPr>
      </w:pPr>
    </w:p>
    <w:p>
      <w:pPr>
        <w:spacing w:line="312" w:lineRule="auto"/>
        <w:ind w:firstLine="2520" w:firstLineChars="1200"/>
        <w:jc w:val="right"/>
        <w:rPr>
          <w:rFonts w:hint="eastAsia" w:ascii="宋体" w:hAnsi="宋体" w:eastAsia="宋体" w:cs="宋体"/>
          <w:color w:val="auto"/>
          <w:kern w:val="0"/>
          <w:szCs w:val="21"/>
          <w:highlight w:val="none"/>
        </w:rPr>
      </w:pPr>
    </w:p>
    <w:p>
      <w:pPr>
        <w:spacing w:line="312" w:lineRule="auto"/>
        <w:ind w:firstLine="2520" w:firstLineChars="1200"/>
        <w:jc w:val="right"/>
        <w:rPr>
          <w:rFonts w:hint="eastAsia" w:ascii="宋体" w:hAnsi="宋体" w:eastAsia="宋体" w:cs="宋体"/>
          <w:color w:val="auto"/>
          <w:kern w:val="0"/>
          <w:szCs w:val="21"/>
          <w:highlight w:val="none"/>
        </w:rPr>
      </w:pPr>
    </w:p>
    <w:p>
      <w:pPr>
        <w:spacing w:line="312" w:lineRule="auto"/>
        <w:ind w:firstLine="2520" w:firstLineChars="1200"/>
        <w:jc w:val="right"/>
        <w:rPr>
          <w:rFonts w:hint="eastAsia" w:ascii="宋体" w:hAnsi="宋体" w:eastAsia="宋体" w:cs="宋体"/>
          <w:color w:val="auto"/>
          <w:kern w:val="0"/>
          <w:szCs w:val="21"/>
          <w:highlight w:val="none"/>
        </w:rPr>
      </w:pPr>
    </w:p>
    <w:p>
      <w:pPr>
        <w:spacing w:line="312" w:lineRule="auto"/>
        <w:ind w:firstLine="2520" w:firstLineChars="1200"/>
        <w:jc w:val="right"/>
        <w:rPr>
          <w:rFonts w:hint="eastAsia" w:ascii="宋体" w:hAnsi="宋体" w:eastAsia="宋体" w:cs="宋体"/>
          <w:color w:val="auto"/>
          <w:kern w:val="0"/>
          <w:szCs w:val="21"/>
          <w:highlight w:val="none"/>
        </w:rPr>
      </w:pPr>
    </w:p>
    <w:p>
      <w:pPr>
        <w:spacing w:line="312" w:lineRule="auto"/>
        <w:ind w:firstLine="2520" w:firstLineChars="1200"/>
        <w:jc w:val="right"/>
        <w:rPr>
          <w:rFonts w:hint="eastAsia" w:ascii="宋体" w:hAnsi="宋体" w:eastAsia="宋体" w:cs="宋体"/>
          <w:color w:val="auto"/>
          <w:kern w:val="0"/>
          <w:szCs w:val="21"/>
          <w:highlight w:val="none"/>
        </w:rPr>
      </w:pPr>
    </w:p>
    <w:p>
      <w:pPr>
        <w:spacing w:line="312" w:lineRule="auto"/>
        <w:ind w:right="420"/>
        <w:rPr>
          <w:rFonts w:hint="eastAsia" w:ascii="宋体" w:hAnsi="宋体" w:eastAsia="宋体" w:cs="宋体"/>
          <w:color w:val="auto"/>
          <w:kern w:val="0"/>
          <w:szCs w:val="21"/>
          <w:highlight w:val="none"/>
        </w:rPr>
      </w:pPr>
    </w:p>
    <w:p>
      <w:pPr>
        <w:spacing w:line="312" w:lineRule="auto"/>
        <w:ind w:right="420"/>
        <w:rPr>
          <w:rFonts w:hint="eastAsia" w:ascii="宋体" w:hAnsi="宋体" w:eastAsia="宋体" w:cs="宋体"/>
          <w:color w:val="auto"/>
          <w:kern w:val="0"/>
          <w:szCs w:val="21"/>
          <w:highlight w:val="none"/>
        </w:rPr>
      </w:pPr>
    </w:p>
    <w:p>
      <w:pPr>
        <w:autoSpaceDE w:val="0"/>
        <w:autoSpaceDN w:val="0"/>
        <w:adjustRightInd w:val="0"/>
        <w:spacing w:line="312" w:lineRule="auto"/>
        <w:jc w:val="center"/>
        <w:rPr>
          <w:rFonts w:hint="eastAsia" w:ascii="宋体" w:hAnsi="宋体" w:eastAsia="宋体" w:cs="宋体"/>
          <w:color w:val="auto"/>
          <w:kern w:val="0"/>
          <w:szCs w:val="21"/>
          <w:highlight w:val="none"/>
        </w:rPr>
      </w:pPr>
    </w:p>
    <w:p>
      <w:pPr>
        <w:autoSpaceDE w:val="0"/>
        <w:autoSpaceDN w:val="0"/>
        <w:adjustRightInd w:val="0"/>
        <w:spacing w:line="312"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r>
        <w:rPr>
          <w:rFonts w:hint="eastAsia" w:ascii="宋体" w:hAnsi="宋体" w:eastAsia="宋体" w:cs="宋体"/>
          <w:b/>
          <w:bCs/>
          <w:color w:val="auto"/>
          <w:kern w:val="0"/>
          <w:sz w:val="24"/>
          <w:szCs w:val="24"/>
          <w:highlight w:val="none"/>
        </w:rPr>
        <w:t>(二)授权委托书</w:t>
      </w:r>
    </w:p>
    <w:p>
      <w:pPr>
        <w:autoSpaceDE w:val="0"/>
        <w:autoSpaceDN w:val="0"/>
        <w:adjustRightInd w:val="0"/>
        <w:spacing w:line="312" w:lineRule="auto"/>
        <w:jc w:val="left"/>
        <w:rPr>
          <w:rFonts w:hint="eastAsia" w:ascii="宋体" w:hAnsi="宋体" w:eastAsia="宋体" w:cs="宋体"/>
          <w:color w:val="auto"/>
          <w:kern w:val="0"/>
          <w:szCs w:val="21"/>
          <w:highlight w:val="none"/>
        </w:rPr>
      </w:pPr>
    </w:p>
    <w:p>
      <w:pPr>
        <w:autoSpaceDE w:val="0"/>
        <w:autoSpaceDN w:val="0"/>
        <w:adjustRightInd w:val="0"/>
        <w:spacing w:line="312"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本人</w:t>
      </w:r>
      <w:r>
        <w:rPr>
          <w:rFonts w:hint="eastAsia" w:ascii="宋体" w:hAnsi="宋体" w:eastAsia="宋体" w:cs="宋体"/>
          <w:color w:val="auto"/>
          <w:kern w:val="0"/>
          <w:szCs w:val="21"/>
          <w:highlight w:val="none"/>
          <w:u w:val="single"/>
        </w:rPr>
        <w:t xml:space="preserve">  (姓名)   </w:t>
      </w:r>
      <w:r>
        <w:rPr>
          <w:rFonts w:hint="eastAsia" w:ascii="宋体" w:hAnsi="宋体" w:eastAsia="宋体" w:cs="宋体"/>
          <w:color w:val="auto"/>
          <w:kern w:val="0"/>
          <w:szCs w:val="21"/>
          <w:highlight w:val="none"/>
        </w:rPr>
        <w:t>系</w:t>
      </w:r>
      <w:r>
        <w:rPr>
          <w:rFonts w:hint="eastAsia" w:ascii="宋体" w:hAnsi="宋体" w:eastAsia="宋体" w:cs="宋体"/>
          <w:color w:val="auto"/>
          <w:kern w:val="0"/>
          <w:szCs w:val="21"/>
          <w:highlight w:val="none"/>
          <w:u w:val="single"/>
        </w:rPr>
        <w:t xml:space="preserve">    (投标人名称)    </w:t>
      </w:r>
      <w:r>
        <w:rPr>
          <w:rFonts w:hint="eastAsia" w:ascii="宋体" w:hAnsi="宋体" w:eastAsia="宋体" w:cs="宋体"/>
          <w:color w:val="auto"/>
          <w:kern w:val="0"/>
          <w:szCs w:val="21"/>
          <w:highlight w:val="none"/>
        </w:rPr>
        <w:t>的法定代表人，现委托</w:t>
      </w:r>
      <w:r>
        <w:rPr>
          <w:rFonts w:hint="eastAsia" w:ascii="宋体" w:hAnsi="宋体" w:eastAsia="宋体" w:cs="宋体"/>
          <w:color w:val="auto"/>
          <w:kern w:val="0"/>
          <w:szCs w:val="21"/>
          <w:highlight w:val="none"/>
          <w:u w:val="single"/>
        </w:rPr>
        <w:t xml:space="preserve">   (姓名)  </w:t>
      </w:r>
      <w:r>
        <w:rPr>
          <w:rFonts w:hint="eastAsia" w:ascii="宋体" w:hAnsi="宋体" w:eastAsia="宋体" w:cs="宋体"/>
          <w:color w:val="auto"/>
          <w:kern w:val="0"/>
          <w:szCs w:val="21"/>
          <w:highlight w:val="none"/>
        </w:rPr>
        <w:t>为我方代理人。代理人根据授权，以我方名义签署、澄清、说明、补正、递交、撤回、修改</w:t>
      </w:r>
      <w:r>
        <w:rPr>
          <w:rFonts w:hint="eastAsia" w:ascii="宋体" w:hAnsi="宋体" w:eastAsia="宋体" w:cs="宋体"/>
          <w:color w:val="auto"/>
          <w:kern w:val="0"/>
          <w:szCs w:val="21"/>
          <w:highlight w:val="none"/>
          <w:u w:val="single"/>
        </w:rPr>
        <w:t xml:space="preserve">   (项目名称)    </w:t>
      </w:r>
      <w:r>
        <w:rPr>
          <w:rFonts w:hint="eastAsia" w:ascii="宋体" w:hAnsi="宋体" w:eastAsia="宋体" w:cs="宋体"/>
          <w:color w:val="auto"/>
          <w:kern w:val="0"/>
          <w:szCs w:val="21"/>
          <w:highlight w:val="none"/>
        </w:rPr>
        <w:t>投标文件、签订合同和处理有关事宜，其法律后果由我方承担。</w:t>
      </w:r>
    </w:p>
    <w:p>
      <w:pPr>
        <w:autoSpaceDE w:val="0"/>
        <w:autoSpaceDN w:val="0"/>
        <w:adjustRightInd w:val="0"/>
        <w:spacing w:line="312"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委托期限：</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p>
    <w:p>
      <w:pPr>
        <w:autoSpaceDE w:val="0"/>
        <w:autoSpaceDN w:val="0"/>
        <w:adjustRightInd w:val="0"/>
        <w:spacing w:line="312"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代理人无转委托权。</w:t>
      </w:r>
    </w:p>
    <w:p>
      <w:pPr>
        <w:spacing w:line="312"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附：法定代表人、委托代理人身份证复印件。</w:t>
      </w:r>
    </w:p>
    <w:p>
      <w:pPr>
        <w:autoSpaceDE w:val="0"/>
        <w:autoSpaceDN w:val="0"/>
        <w:adjustRightInd w:val="0"/>
        <w:spacing w:line="312" w:lineRule="auto"/>
        <w:ind w:left="540" w:leftChars="257"/>
        <w:jc w:val="left"/>
        <w:rPr>
          <w:rFonts w:hint="eastAsia" w:ascii="宋体" w:hAnsi="宋体" w:eastAsia="宋体" w:cs="宋体"/>
          <w:color w:val="auto"/>
          <w:kern w:val="0"/>
          <w:szCs w:val="21"/>
          <w:highlight w:val="none"/>
        </w:rPr>
      </w:pPr>
    </w:p>
    <w:p>
      <w:pPr>
        <w:autoSpaceDE w:val="0"/>
        <w:autoSpaceDN w:val="0"/>
        <w:adjustRightInd w:val="0"/>
        <w:spacing w:line="312" w:lineRule="auto"/>
        <w:ind w:left="540" w:leftChars="257"/>
        <w:jc w:val="left"/>
        <w:rPr>
          <w:rFonts w:hint="eastAsia" w:ascii="宋体" w:hAnsi="宋体" w:eastAsia="宋体" w:cs="宋体"/>
          <w:color w:val="auto"/>
          <w:kern w:val="0"/>
          <w:szCs w:val="21"/>
          <w:highlight w:val="none"/>
        </w:rPr>
      </w:pPr>
    </w:p>
    <w:p>
      <w:pPr>
        <w:autoSpaceDE w:val="0"/>
        <w:autoSpaceDN w:val="0"/>
        <w:adjustRightInd w:val="0"/>
        <w:spacing w:line="312" w:lineRule="auto"/>
        <w:ind w:left="540" w:leftChars="257"/>
        <w:jc w:val="left"/>
        <w:rPr>
          <w:rFonts w:hint="eastAsia" w:ascii="宋体" w:hAnsi="宋体" w:eastAsia="宋体" w:cs="宋体"/>
          <w:color w:val="auto"/>
          <w:kern w:val="0"/>
          <w:szCs w:val="21"/>
          <w:highlight w:val="none"/>
        </w:rPr>
      </w:pPr>
    </w:p>
    <w:p>
      <w:pPr>
        <w:autoSpaceDE w:val="0"/>
        <w:autoSpaceDN w:val="0"/>
        <w:adjustRightInd w:val="0"/>
        <w:spacing w:line="312" w:lineRule="auto"/>
        <w:ind w:left="540" w:leftChars="257"/>
        <w:jc w:val="left"/>
        <w:rPr>
          <w:rFonts w:hint="eastAsia" w:ascii="宋体" w:hAnsi="宋体" w:eastAsia="宋体" w:cs="宋体"/>
          <w:color w:val="auto"/>
          <w:kern w:val="0"/>
          <w:szCs w:val="21"/>
          <w:highlight w:val="none"/>
        </w:rPr>
      </w:pPr>
    </w:p>
    <w:p>
      <w:pPr>
        <w:autoSpaceDE w:val="0"/>
        <w:autoSpaceDN w:val="0"/>
        <w:adjustRightInd w:val="0"/>
        <w:spacing w:line="312" w:lineRule="auto"/>
        <w:ind w:left="540" w:leftChars="25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  标  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(盖单位章)</w:t>
      </w:r>
    </w:p>
    <w:p>
      <w:pPr>
        <w:autoSpaceDE w:val="0"/>
        <w:autoSpaceDN w:val="0"/>
        <w:adjustRightInd w:val="0"/>
        <w:spacing w:line="312" w:lineRule="auto"/>
        <w:ind w:left="540" w:leftChars="25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(签字)</w:t>
      </w:r>
    </w:p>
    <w:p>
      <w:pPr>
        <w:autoSpaceDE w:val="0"/>
        <w:autoSpaceDN w:val="0"/>
        <w:adjustRightInd w:val="0"/>
        <w:spacing w:line="312" w:lineRule="auto"/>
        <w:ind w:left="540" w:leftChars="257"/>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12" w:lineRule="auto"/>
        <w:ind w:left="540" w:leftChars="25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委托代理人：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(签字)</w:t>
      </w:r>
    </w:p>
    <w:p>
      <w:pPr>
        <w:autoSpaceDE w:val="0"/>
        <w:autoSpaceDN w:val="0"/>
        <w:adjustRightInd w:val="0"/>
        <w:spacing w:line="312" w:lineRule="auto"/>
        <w:ind w:left="540" w:leftChars="25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kern w:val="0"/>
          <w:szCs w:val="21"/>
          <w:highlight w:val="none"/>
          <w:u w:val="single"/>
        </w:rPr>
        <w:t xml:space="preserve">                                </w:t>
      </w:r>
    </w:p>
    <w:p>
      <w:pPr>
        <w:spacing w:line="312" w:lineRule="auto"/>
        <w:ind w:firstLine="1890" w:firstLineChars="900"/>
        <w:jc w:val="right"/>
        <w:rPr>
          <w:rFonts w:hint="eastAsia" w:ascii="宋体" w:hAnsi="宋体" w:eastAsia="宋体" w:cs="宋体"/>
          <w:color w:val="auto"/>
          <w:kern w:val="0"/>
          <w:szCs w:val="21"/>
          <w:highlight w:val="none"/>
          <w:u w:val="single"/>
        </w:rPr>
      </w:pPr>
    </w:p>
    <w:p>
      <w:pPr>
        <w:spacing w:line="312" w:lineRule="auto"/>
        <w:ind w:firstLine="1890" w:firstLineChars="900"/>
        <w:jc w:val="righ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spacing w:line="312" w:lineRule="auto"/>
        <w:jc w:val="center"/>
        <w:rPr>
          <w:rFonts w:hint="eastAsia" w:ascii="宋体" w:hAnsi="宋体" w:eastAsia="宋体" w:cs="宋体"/>
          <w:color w:val="auto"/>
          <w:highlight w:val="none"/>
        </w:rPr>
      </w:pPr>
      <w:bookmarkStart w:id="93" w:name="_Toc30898"/>
      <w:r>
        <w:rPr>
          <w:rFonts w:hint="eastAsia" w:ascii="宋体" w:hAnsi="宋体" w:eastAsia="宋体" w:cs="宋体"/>
          <w:color w:val="auto"/>
          <w:highlight w:val="none"/>
        </w:rPr>
        <w:t>三、开标一览表</w:t>
      </w:r>
      <w:bookmarkEnd w:id="90"/>
      <w:bookmarkEnd w:id="91"/>
      <w:bookmarkEnd w:id="92"/>
      <w:bookmarkEnd w:id="93"/>
    </w:p>
    <w:p>
      <w:pPr>
        <w:spacing w:line="312" w:lineRule="auto"/>
        <w:ind w:left="-2" w:leftChars="-1" w:firstLine="105" w:firstLineChars="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 目 名 称 ：</w:t>
      </w:r>
    </w:p>
    <w:p>
      <w:pPr>
        <w:spacing w:line="312" w:lineRule="auto"/>
        <w:ind w:left="-2" w:leftChars="-1"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招标项目编号：</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73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bookmarkStart w:id="94" w:name="page76"/>
            <w:bookmarkEnd w:id="94"/>
            <w:r>
              <w:rPr>
                <w:rFonts w:hint="eastAsia" w:ascii="宋体" w:hAnsi="宋体" w:eastAsia="宋体" w:cs="宋体"/>
                <w:color w:val="auto"/>
                <w:szCs w:val="21"/>
                <w:highlight w:val="none"/>
              </w:rPr>
              <w:t>投标单位</w:t>
            </w:r>
          </w:p>
        </w:tc>
        <w:tc>
          <w:tcPr>
            <w:tcW w:w="73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1708"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w:t>
            </w:r>
          </w:p>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（人民币）</w:t>
            </w:r>
          </w:p>
        </w:tc>
        <w:tc>
          <w:tcPr>
            <w:tcW w:w="7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大写：</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小写：</w:t>
            </w:r>
            <w:r>
              <w:rPr>
                <w:rFonts w:hint="eastAsia" w:ascii="宋体" w:hAnsi="宋体" w:eastAsia="宋体" w:cs="宋体"/>
                <w:color w:val="auto"/>
                <w:highlight w:val="no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（有/无）</w:t>
            </w:r>
          </w:p>
        </w:tc>
        <w:tc>
          <w:tcPr>
            <w:tcW w:w="73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val="zh-CN"/>
              </w:rPr>
              <w:t>合同履行期限       （服务期）</w:t>
            </w:r>
          </w:p>
        </w:tc>
        <w:tc>
          <w:tcPr>
            <w:tcW w:w="738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质量要求</w:t>
            </w:r>
          </w:p>
        </w:tc>
        <w:tc>
          <w:tcPr>
            <w:tcW w:w="738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优惠条件</w:t>
            </w:r>
          </w:p>
        </w:tc>
        <w:tc>
          <w:tcPr>
            <w:tcW w:w="73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服务承诺</w:t>
            </w:r>
          </w:p>
        </w:tc>
        <w:tc>
          <w:tcPr>
            <w:tcW w:w="73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7381" w:type="dxa"/>
            <w:tcBorders>
              <w:top w:val="single" w:color="auto" w:sz="4" w:space="0"/>
              <w:left w:val="single" w:color="auto" w:sz="4" w:space="0"/>
              <w:bottom w:val="single" w:color="auto" w:sz="4" w:space="0"/>
              <w:right w:val="single" w:color="auto" w:sz="4" w:space="0"/>
            </w:tcBorders>
          </w:tcPr>
          <w:p>
            <w:pPr>
              <w:numPr>
                <w:ilvl w:val="0"/>
                <w:numId w:val="10"/>
              </w:numPr>
              <w:tabs>
                <w:tab w:val="left" w:pos="36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本表只做唱标时使用，但本表的一切内容均具有法律效力，不得更改。</w:t>
            </w:r>
          </w:p>
          <w:p>
            <w:pPr>
              <w:numPr>
                <w:ilvl w:val="0"/>
                <w:numId w:val="10"/>
              </w:numPr>
              <w:tabs>
                <w:tab w:val="left" w:pos="36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填报的内容必须和投标文件及投标函中的内容一致。</w:t>
            </w:r>
          </w:p>
          <w:p>
            <w:pPr>
              <w:numPr>
                <w:ilvl w:val="0"/>
                <w:numId w:val="10"/>
              </w:numPr>
              <w:tabs>
                <w:tab w:val="left" w:pos="36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投标报价为招标项目涉及到的所有费用总额。</w:t>
            </w:r>
          </w:p>
          <w:p>
            <w:pPr>
              <w:numPr>
                <w:ilvl w:val="0"/>
                <w:numId w:val="10"/>
              </w:numPr>
              <w:tabs>
                <w:tab w:val="left" w:pos="36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优惠条件、服务承诺两项，详细内容必须在投标书内载明，如内容较多，本表只填写“有”“无”即可。</w:t>
            </w:r>
          </w:p>
          <w:p>
            <w:pPr>
              <w:numPr>
                <w:ilvl w:val="0"/>
                <w:numId w:val="10"/>
              </w:numPr>
              <w:tabs>
                <w:tab w:val="left" w:pos="360"/>
              </w:tabs>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本表除附在投标文件中，还须单独密封一份同投标文件一同递交。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7" w:hRule="atLeast"/>
          <w:jc w:val="center"/>
        </w:trPr>
        <w:tc>
          <w:tcPr>
            <w:tcW w:w="908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投标人：（盖章）                                          被授权人：（签字或盖章）</w:t>
            </w:r>
          </w:p>
          <w:p>
            <w:pPr>
              <w:rPr>
                <w:rFonts w:hint="eastAsia" w:ascii="宋体" w:hAnsi="宋体" w:eastAsia="宋体" w:cs="宋体"/>
                <w:color w:val="auto"/>
                <w:szCs w:val="21"/>
                <w:highlight w:val="none"/>
              </w:rPr>
            </w:pPr>
          </w:p>
        </w:tc>
      </w:tr>
    </w:tbl>
    <w:p>
      <w:pPr>
        <w:spacing w:line="312" w:lineRule="auto"/>
        <w:ind w:left="3200"/>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spacing w:line="312" w:lineRule="auto"/>
        <w:ind w:left="3200"/>
        <w:jc w:val="left"/>
        <w:rPr>
          <w:rFonts w:hint="eastAsia" w:ascii="宋体" w:hAnsi="宋体" w:eastAsia="宋体" w:cs="宋体"/>
          <w:color w:val="auto"/>
          <w:sz w:val="24"/>
          <w:highlight w:val="none"/>
        </w:rPr>
      </w:pPr>
      <w:r>
        <w:rPr>
          <w:rFonts w:hint="eastAsia" w:ascii="宋体" w:hAnsi="宋体" w:eastAsia="宋体" w:cs="宋体"/>
          <w:b/>
          <w:color w:val="auto"/>
          <w:sz w:val="32"/>
          <w:highlight w:val="none"/>
        </w:rPr>
        <w:t>四、投标保证金</w:t>
      </w:r>
    </w:p>
    <w:p>
      <w:pPr>
        <w:spacing w:line="312" w:lineRule="auto"/>
        <w:jc w:val="center"/>
        <w:rPr>
          <w:rFonts w:hint="eastAsia" w:ascii="宋体" w:hAnsi="宋体" w:eastAsia="宋体" w:cs="宋体"/>
          <w:color w:val="auto"/>
          <w:sz w:val="24"/>
          <w:highlight w:val="none"/>
        </w:rPr>
      </w:pPr>
    </w:p>
    <w:p>
      <w:pPr>
        <w:autoSpaceDE w:val="0"/>
        <w:autoSpaceDN w:val="0"/>
        <w:adjustRightInd w:val="0"/>
        <w:spacing w:line="500" w:lineRule="exact"/>
        <w:ind w:firstLine="210" w:firstLineChars="100"/>
        <w:jc w:val="left"/>
        <w:rPr>
          <w:rFonts w:hint="eastAsia" w:ascii="宋体" w:hAnsi="宋体" w:eastAsia="宋体" w:cs="宋体"/>
          <w:bCs/>
          <w:color w:val="auto"/>
          <w:szCs w:val="21"/>
          <w:highlight w:val="none"/>
          <w:lang w:val="zh-CN"/>
        </w:rPr>
      </w:pPr>
      <w:r>
        <w:rPr>
          <w:rFonts w:hint="eastAsia" w:ascii="宋体" w:hAnsi="宋体" w:eastAsia="宋体" w:cs="宋体"/>
          <w:color w:val="auto"/>
          <w:highlight w:val="none"/>
        </w:rPr>
        <w:t xml:space="preserve">       </w:t>
      </w:r>
      <w:r>
        <w:rPr>
          <w:rFonts w:hint="eastAsia" w:ascii="宋体" w:hAnsi="宋体" w:eastAsia="宋体" w:cs="宋体"/>
          <w:bCs/>
          <w:color w:val="auto"/>
          <w:szCs w:val="21"/>
          <w:highlight w:val="none"/>
        </w:rPr>
        <w:t xml:space="preserve"> </w:t>
      </w:r>
      <w:r>
        <w:rPr>
          <w:rFonts w:hint="eastAsia" w:ascii="宋体" w:hAnsi="宋体" w:eastAsia="宋体" w:cs="宋体"/>
          <w:bCs/>
          <w:color w:val="auto"/>
          <w:szCs w:val="21"/>
          <w:highlight w:val="none"/>
          <w:lang w:val="zh-CN"/>
        </w:rPr>
        <w:t>我方参加</w:t>
      </w:r>
      <w:r>
        <w:rPr>
          <w:rFonts w:hint="eastAsia" w:ascii="宋体" w:hAnsi="宋体" w:eastAsia="宋体" w:cs="宋体"/>
          <w:bCs/>
          <w:color w:val="auto"/>
          <w:szCs w:val="21"/>
          <w:highlight w:val="none"/>
          <w:u w:val="single"/>
          <w:lang w:val="zh-CN"/>
        </w:rPr>
        <w:t xml:space="preserve">                    (项目名称) </w:t>
      </w:r>
      <w:r>
        <w:rPr>
          <w:rFonts w:hint="eastAsia" w:ascii="宋体" w:hAnsi="宋体" w:eastAsia="宋体" w:cs="宋体"/>
          <w:bCs/>
          <w:color w:val="auto"/>
          <w:szCs w:val="21"/>
          <w:highlight w:val="none"/>
        </w:rPr>
        <w:t>的招标活动</w:t>
      </w:r>
      <w:r>
        <w:rPr>
          <w:rFonts w:hint="eastAsia" w:ascii="宋体" w:hAnsi="宋体" w:eastAsia="宋体" w:cs="宋体"/>
          <w:bCs/>
          <w:color w:val="auto"/>
          <w:szCs w:val="21"/>
          <w:highlight w:val="none"/>
          <w:lang w:val="zh-CN"/>
        </w:rPr>
        <w:t>，并递交</w:t>
      </w:r>
      <w:r>
        <w:rPr>
          <w:rFonts w:hint="eastAsia" w:ascii="宋体" w:hAnsi="宋体" w:eastAsia="宋体" w:cs="宋体"/>
          <w:bCs/>
          <w:color w:val="auto"/>
          <w:szCs w:val="21"/>
          <w:highlight w:val="none"/>
        </w:rPr>
        <w:t>投标保证金</w:t>
      </w:r>
      <w:r>
        <w:rPr>
          <w:rFonts w:hint="eastAsia" w:ascii="宋体" w:hAnsi="宋体" w:eastAsia="宋体" w:cs="宋体"/>
          <w:bCs/>
          <w:color w:val="auto"/>
          <w:szCs w:val="21"/>
          <w:highlight w:val="none"/>
          <w:lang w:val="zh-CN"/>
        </w:rPr>
        <w:t>__________万元（大写）。我方承诺执行本项目招标文件有关</w:t>
      </w:r>
      <w:r>
        <w:rPr>
          <w:rFonts w:hint="eastAsia" w:ascii="宋体" w:hAnsi="宋体" w:eastAsia="宋体" w:cs="宋体"/>
          <w:bCs/>
          <w:color w:val="auto"/>
          <w:szCs w:val="21"/>
          <w:highlight w:val="none"/>
        </w:rPr>
        <w:t>投标保证金</w:t>
      </w:r>
      <w:r>
        <w:rPr>
          <w:rFonts w:hint="eastAsia" w:ascii="宋体" w:hAnsi="宋体" w:eastAsia="宋体" w:cs="宋体"/>
          <w:bCs/>
          <w:color w:val="auto"/>
          <w:szCs w:val="21"/>
          <w:highlight w:val="none"/>
          <w:lang w:val="zh-CN"/>
        </w:rPr>
        <w:t>的规定，并对我方有约束力。</w:t>
      </w:r>
    </w:p>
    <w:p>
      <w:pPr>
        <w:autoSpaceDE w:val="0"/>
        <w:autoSpaceDN w:val="0"/>
        <w:adjustRightInd w:val="0"/>
        <w:spacing w:line="500" w:lineRule="exact"/>
        <w:jc w:val="center"/>
        <w:rPr>
          <w:rFonts w:hint="eastAsia" w:ascii="宋体" w:hAnsi="宋体" w:eastAsia="宋体" w:cs="宋体"/>
          <w:bCs/>
          <w:color w:val="auto"/>
          <w:szCs w:val="21"/>
          <w:highlight w:val="none"/>
          <w:lang w:val="zh-CN"/>
        </w:rPr>
      </w:pPr>
    </w:p>
    <w:p>
      <w:pPr>
        <w:autoSpaceDE w:val="0"/>
        <w:autoSpaceDN w:val="0"/>
        <w:adjustRightInd w:val="0"/>
        <w:spacing w:line="500" w:lineRule="exact"/>
        <w:jc w:val="center"/>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(注：附</w:t>
      </w:r>
      <w:r>
        <w:rPr>
          <w:rFonts w:hint="eastAsia" w:ascii="宋体" w:hAnsi="宋体" w:eastAsia="宋体" w:cs="宋体"/>
          <w:bCs/>
          <w:color w:val="auto"/>
          <w:szCs w:val="21"/>
          <w:highlight w:val="none"/>
        </w:rPr>
        <w:t>投标保证金</w:t>
      </w:r>
      <w:r>
        <w:rPr>
          <w:rFonts w:hint="eastAsia" w:ascii="宋体" w:hAnsi="宋体" w:eastAsia="宋体" w:cs="宋体"/>
          <w:bCs/>
          <w:color w:val="auto"/>
          <w:szCs w:val="21"/>
          <w:highlight w:val="none"/>
          <w:lang w:val="zh-CN"/>
        </w:rPr>
        <w:t>证明材料复印件，</w:t>
      </w:r>
      <w:r>
        <w:rPr>
          <w:rFonts w:hint="eastAsia" w:ascii="宋体" w:hAnsi="宋体" w:eastAsia="宋体" w:cs="宋体"/>
          <w:bCs/>
          <w:color w:val="auto"/>
          <w:szCs w:val="21"/>
          <w:highlight w:val="none"/>
        </w:rPr>
        <w:t>开标现场</w:t>
      </w:r>
      <w:r>
        <w:rPr>
          <w:rFonts w:hint="eastAsia" w:ascii="宋体" w:hAnsi="宋体" w:eastAsia="宋体" w:cs="宋体"/>
          <w:bCs/>
          <w:color w:val="auto"/>
          <w:szCs w:val="21"/>
          <w:highlight w:val="none"/>
          <w:lang w:val="zh-CN"/>
        </w:rPr>
        <w:t>提供原件。)</w:t>
      </w:r>
    </w:p>
    <w:p>
      <w:pPr>
        <w:spacing w:before="156" w:beforeLines="50" w:after="156" w:afterLines="50" w:line="312" w:lineRule="auto"/>
        <w:jc w:val="center"/>
        <w:rPr>
          <w:rFonts w:hint="eastAsia" w:ascii="宋体" w:hAnsi="宋体" w:eastAsia="宋体" w:cs="宋体"/>
          <w:color w:val="auto"/>
          <w:szCs w:val="21"/>
          <w:highlight w:val="none"/>
        </w:rPr>
      </w:pPr>
    </w:p>
    <w:p>
      <w:pPr>
        <w:spacing w:before="156" w:beforeLines="50" w:after="156" w:afterLines="50" w:line="312" w:lineRule="auto"/>
        <w:jc w:val="center"/>
        <w:rPr>
          <w:rFonts w:hint="eastAsia" w:ascii="宋体" w:hAnsi="宋体" w:eastAsia="宋体" w:cs="宋体"/>
          <w:color w:val="auto"/>
          <w:szCs w:val="21"/>
          <w:highlight w:val="none"/>
        </w:rPr>
      </w:pPr>
    </w:p>
    <w:p>
      <w:pPr>
        <w:spacing w:before="156" w:beforeLines="50" w:after="156" w:afterLines="50" w:line="312" w:lineRule="auto"/>
        <w:rPr>
          <w:rFonts w:hint="eastAsia" w:ascii="宋体" w:hAnsi="宋体" w:eastAsia="宋体" w:cs="宋体"/>
          <w:color w:val="auto"/>
          <w:szCs w:val="21"/>
          <w:highlight w:val="none"/>
        </w:rPr>
      </w:pPr>
    </w:p>
    <w:p>
      <w:pPr>
        <w:spacing w:before="156" w:beforeLines="50" w:after="156" w:afterLines="50" w:line="312" w:lineRule="auto"/>
        <w:jc w:val="center"/>
        <w:rPr>
          <w:rFonts w:hint="eastAsia" w:ascii="宋体" w:hAnsi="宋体" w:eastAsia="宋体" w:cs="宋体"/>
          <w:color w:val="auto"/>
          <w:szCs w:val="21"/>
          <w:highlight w:val="none"/>
        </w:rPr>
      </w:pPr>
    </w:p>
    <w:p>
      <w:pPr>
        <w:spacing w:before="156" w:beforeLines="50" w:after="156" w:afterLines="50" w:line="312"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投标人：        （盖公章）                 </w:t>
      </w:r>
    </w:p>
    <w:p>
      <w:pPr>
        <w:spacing w:before="156" w:beforeLines="50" w:after="156" w:afterLines="50" w:line="312" w:lineRule="auto"/>
        <w:jc w:val="left"/>
        <w:rPr>
          <w:rFonts w:hint="eastAsia" w:ascii="宋体" w:hAnsi="宋体" w:eastAsia="宋体" w:cs="宋体"/>
          <w:color w:val="auto"/>
          <w:szCs w:val="21"/>
          <w:highlight w:val="none"/>
        </w:rPr>
        <w:sectPr>
          <w:type w:val="continuous"/>
          <w:pgSz w:w="11850" w:h="16783"/>
          <w:pgMar w:top="1440" w:right="1417" w:bottom="1118" w:left="1417" w:header="851" w:footer="992" w:gutter="0"/>
          <w:cols w:space="720" w:num="1"/>
          <w:docGrid w:type="lines" w:linePitch="312" w:charSpace="0"/>
        </w:sectPr>
      </w:pPr>
      <w:r>
        <w:rPr>
          <w:rFonts w:hint="eastAsia" w:ascii="宋体" w:hAnsi="宋体" w:eastAsia="宋体" w:cs="宋体"/>
          <w:color w:val="auto"/>
          <w:szCs w:val="21"/>
          <w:highlight w:val="none"/>
        </w:rPr>
        <w:t>法定代表人或委托代理人：          （签字或盖章）</w:t>
      </w:r>
    </w:p>
    <w:p>
      <w:pPr>
        <w:spacing w:line="312"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五、分项报价表</w:t>
      </w:r>
    </w:p>
    <w:p>
      <w:pPr>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格式自拟</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法定代表人或授权委托人签字：</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注：1.如果不提供详细分项报价将视为没有实质性响应招标文件。</w:t>
      </w:r>
    </w:p>
    <w:p>
      <w:pPr>
        <w:adjustRightInd w:val="0"/>
        <w:snapToGrid w:val="0"/>
        <w:spacing w:line="312" w:lineRule="auto"/>
        <w:jc w:val="center"/>
        <w:rPr>
          <w:rFonts w:hint="eastAsia" w:ascii="宋体" w:hAnsi="宋体" w:eastAsia="宋体" w:cs="宋体"/>
          <w:b/>
          <w:color w:val="auto"/>
          <w:w w:val="99"/>
          <w:sz w:val="32"/>
          <w:highlight w:val="none"/>
        </w:rPr>
      </w:pPr>
      <w:r>
        <w:rPr>
          <w:rFonts w:hint="eastAsia" w:ascii="宋体" w:hAnsi="宋体" w:eastAsia="宋体" w:cs="宋体"/>
          <w:color w:val="auto"/>
          <w:highlight w:val="none"/>
        </w:rPr>
        <w:br w:type="page"/>
      </w:r>
      <w:r>
        <w:rPr>
          <w:rFonts w:hint="eastAsia" w:ascii="宋体" w:hAnsi="宋体" w:eastAsia="宋体" w:cs="宋体"/>
          <w:b/>
          <w:color w:val="auto"/>
          <w:w w:val="99"/>
          <w:sz w:val="32"/>
          <w:highlight w:val="none"/>
        </w:rPr>
        <w:t>七、资格审查资料</w:t>
      </w:r>
    </w:p>
    <w:p>
      <w:pPr>
        <w:numPr>
          <w:ilvl w:val="0"/>
          <w:numId w:val="11"/>
        </w:numPr>
        <w:adjustRightInd w:val="0"/>
        <w:snapToGrid w:val="0"/>
        <w:spacing w:line="312" w:lineRule="auto"/>
        <w:jc w:val="center"/>
        <w:rPr>
          <w:rFonts w:hint="eastAsia" w:ascii="宋体" w:hAnsi="宋体" w:eastAsia="宋体" w:cs="宋体"/>
          <w:color w:val="auto"/>
          <w:sz w:val="28"/>
          <w:highlight w:val="none"/>
        </w:rPr>
      </w:pPr>
      <w:bookmarkStart w:id="95" w:name="page80"/>
      <w:bookmarkEnd w:id="95"/>
      <w:r>
        <w:rPr>
          <w:rFonts w:hint="eastAsia" w:ascii="宋体" w:hAnsi="宋体" w:eastAsia="宋体" w:cs="宋体"/>
          <w:color w:val="auto"/>
          <w:sz w:val="28"/>
          <w:highlight w:val="none"/>
        </w:rPr>
        <w:t>基本情况表</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0"/>
        <w:gridCol w:w="1243"/>
        <w:gridCol w:w="2162"/>
        <w:gridCol w:w="1159"/>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95"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p>
        </w:tc>
        <w:tc>
          <w:tcPr>
            <w:tcW w:w="3704" w:type="pct"/>
            <w:gridSpan w:val="4"/>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95"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注册资金</w:t>
            </w:r>
          </w:p>
        </w:tc>
        <w:tc>
          <w:tcPr>
            <w:tcW w:w="1764" w:type="pct"/>
            <w:gridSpan w:val="2"/>
            <w:vAlign w:val="center"/>
          </w:tcPr>
          <w:p>
            <w:pPr>
              <w:widowControl w:val="0"/>
              <w:spacing w:line="312" w:lineRule="auto"/>
              <w:jc w:val="center"/>
              <w:rPr>
                <w:rFonts w:hint="eastAsia" w:ascii="宋体" w:hAnsi="宋体" w:eastAsia="宋体" w:cs="宋体"/>
                <w:color w:val="auto"/>
                <w:szCs w:val="21"/>
                <w:highlight w:val="none"/>
              </w:rPr>
            </w:pPr>
          </w:p>
        </w:tc>
        <w:tc>
          <w:tcPr>
            <w:tcW w:w="600"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p>
        </w:tc>
        <w:tc>
          <w:tcPr>
            <w:tcW w:w="1339" w:type="pct"/>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95"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3704" w:type="pct"/>
            <w:gridSpan w:val="4"/>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95"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tc>
        <w:tc>
          <w:tcPr>
            <w:tcW w:w="1764" w:type="pct"/>
            <w:gridSpan w:val="2"/>
            <w:vAlign w:val="center"/>
          </w:tcPr>
          <w:p>
            <w:pPr>
              <w:widowControl w:val="0"/>
              <w:spacing w:line="312" w:lineRule="auto"/>
              <w:jc w:val="center"/>
              <w:rPr>
                <w:rFonts w:hint="eastAsia" w:ascii="宋体" w:hAnsi="宋体" w:eastAsia="宋体" w:cs="宋体"/>
                <w:color w:val="auto"/>
                <w:szCs w:val="21"/>
                <w:highlight w:val="none"/>
              </w:rPr>
            </w:pPr>
          </w:p>
        </w:tc>
        <w:tc>
          <w:tcPr>
            <w:tcW w:w="600"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员工总数</w:t>
            </w:r>
          </w:p>
        </w:tc>
        <w:tc>
          <w:tcPr>
            <w:tcW w:w="1339" w:type="pct"/>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95" w:type="pct"/>
            <w:vMerge w:val="restar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联系方式</w:t>
            </w:r>
          </w:p>
        </w:tc>
        <w:tc>
          <w:tcPr>
            <w:tcW w:w="644"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p>
        </w:tc>
        <w:tc>
          <w:tcPr>
            <w:tcW w:w="1120" w:type="pct"/>
            <w:vAlign w:val="center"/>
          </w:tcPr>
          <w:p>
            <w:pPr>
              <w:widowControl w:val="0"/>
              <w:spacing w:line="312" w:lineRule="auto"/>
              <w:jc w:val="center"/>
              <w:rPr>
                <w:rFonts w:hint="eastAsia" w:ascii="宋体" w:hAnsi="宋体" w:eastAsia="宋体" w:cs="宋体"/>
                <w:color w:val="auto"/>
                <w:szCs w:val="21"/>
                <w:highlight w:val="none"/>
              </w:rPr>
            </w:pPr>
          </w:p>
        </w:tc>
        <w:tc>
          <w:tcPr>
            <w:tcW w:w="600"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1339" w:type="pct"/>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95" w:type="pct"/>
            <w:vMerge w:val="continue"/>
            <w:vAlign w:val="center"/>
          </w:tcPr>
          <w:p>
            <w:pPr>
              <w:widowControl w:val="0"/>
              <w:spacing w:line="312" w:lineRule="auto"/>
              <w:jc w:val="center"/>
              <w:rPr>
                <w:rFonts w:hint="eastAsia" w:ascii="宋体" w:hAnsi="宋体" w:eastAsia="宋体" w:cs="宋体"/>
                <w:color w:val="auto"/>
                <w:szCs w:val="21"/>
                <w:highlight w:val="none"/>
              </w:rPr>
            </w:pPr>
          </w:p>
        </w:tc>
        <w:tc>
          <w:tcPr>
            <w:tcW w:w="644"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网址</w:t>
            </w:r>
          </w:p>
        </w:tc>
        <w:tc>
          <w:tcPr>
            <w:tcW w:w="1120" w:type="pct"/>
            <w:vAlign w:val="center"/>
          </w:tcPr>
          <w:p>
            <w:pPr>
              <w:widowControl w:val="0"/>
              <w:spacing w:line="312" w:lineRule="auto"/>
              <w:jc w:val="center"/>
              <w:rPr>
                <w:rFonts w:hint="eastAsia" w:ascii="宋体" w:hAnsi="宋体" w:eastAsia="宋体" w:cs="宋体"/>
                <w:color w:val="auto"/>
                <w:szCs w:val="21"/>
                <w:highlight w:val="none"/>
              </w:rPr>
            </w:pPr>
          </w:p>
        </w:tc>
        <w:tc>
          <w:tcPr>
            <w:tcW w:w="600"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tc>
        <w:tc>
          <w:tcPr>
            <w:tcW w:w="1339" w:type="pct"/>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95"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（单位负责人）</w:t>
            </w:r>
          </w:p>
        </w:tc>
        <w:tc>
          <w:tcPr>
            <w:tcW w:w="644"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120" w:type="pct"/>
            <w:vAlign w:val="center"/>
          </w:tcPr>
          <w:p>
            <w:pPr>
              <w:widowControl w:val="0"/>
              <w:spacing w:line="312" w:lineRule="auto"/>
              <w:jc w:val="center"/>
              <w:rPr>
                <w:rFonts w:hint="eastAsia" w:ascii="宋体" w:hAnsi="宋体" w:eastAsia="宋体" w:cs="宋体"/>
                <w:color w:val="auto"/>
                <w:szCs w:val="21"/>
                <w:highlight w:val="none"/>
              </w:rPr>
            </w:pPr>
          </w:p>
        </w:tc>
        <w:tc>
          <w:tcPr>
            <w:tcW w:w="600"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1339" w:type="pct"/>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95"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基本账户开户银行</w:t>
            </w:r>
          </w:p>
        </w:tc>
        <w:tc>
          <w:tcPr>
            <w:tcW w:w="3704" w:type="pct"/>
            <w:gridSpan w:val="4"/>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95"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基本账户银行账号</w:t>
            </w:r>
          </w:p>
        </w:tc>
        <w:tc>
          <w:tcPr>
            <w:tcW w:w="3704" w:type="pct"/>
            <w:gridSpan w:val="4"/>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95"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近三年营业额</w:t>
            </w:r>
          </w:p>
        </w:tc>
        <w:tc>
          <w:tcPr>
            <w:tcW w:w="3704" w:type="pct"/>
            <w:gridSpan w:val="4"/>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投标人关联企业情况（包括但不限于与投标人法定代表人（单位负责人）为同一人或者存在控、管理关系的不同单位）</w:t>
            </w:r>
          </w:p>
        </w:tc>
        <w:tc>
          <w:tcPr>
            <w:tcW w:w="3704" w:type="pct"/>
            <w:gridSpan w:val="4"/>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95" w:type="pct"/>
            <w:vAlign w:val="center"/>
          </w:tcPr>
          <w:p>
            <w:pPr>
              <w:widowControl w:val="0"/>
              <w:spacing w:line="312" w:lineRule="auto"/>
              <w:jc w:val="center"/>
              <w:rPr>
                <w:rFonts w:hint="eastAsia" w:ascii="宋体" w:hAnsi="宋体" w:eastAsia="宋体" w:cs="宋体"/>
                <w:color w:val="auto"/>
                <w:w w:val="99"/>
                <w:szCs w:val="21"/>
                <w:highlight w:val="none"/>
              </w:rPr>
            </w:pPr>
            <w:r>
              <w:rPr>
                <w:rFonts w:hint="eastAsia" w:ascii="宋体" w:hAnsi="宋体" w:eastAsia="宋体" w:cs="宋体"/>
                <w:color w:val="auto"/>
                <w:szCs w:val="21"/>
                <w:highlight w:val="none"/>
              </w:rPr>
              <w:t>投标设备制造商名称</w:t>
            </w:r>
          </w:p>
        </w:tc>
        <w:tc>
          <w:tcPr>
            <w:tcW w:w="3704" w:type="pct"/>
            <w:gridSpan w:val="4"/>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95"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投标人须知要求投标设备制造商需具有的资质证书</w:t>
            </w:r>
          </w:p>
        </w:tc>
        <w:tc>
          <w:tcPr>
            <w:tcW w:w="3704" w:type="pct"/>
            <w:gridSpan w:val="4"/>
            <w:vAlign w:val="center"/>
          </w:tcPr>
          <w:p>
            <w:pPr>
              <w:widowControl w:val="0"/>
              <w:spacing w:line="312"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295" w:type="pct"/>
            <w:vAlign w:val="center"/>
          </w:tcPr>
          <w:p>
            <w:pPr>
              <w:widowControl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3704" w:type="pct"/>
            <w:gridSpan w:val="4"/>
            <w:vAlign w:val="center"/>
          </w:tcPr>
          <w:p>
            <w:pPr>
              <w:widowControl w:val="0"/>
              <w:spacing w:line="312" w:lineRule="auto"/>
              <w:jc w:val="center"/>
              <w:rPr>
                <w:rFonts w:hint="eastAsia" w:ascii="宋体" w:hAnsi="宋体" w:eastAsia="宋体" w:cs="宋体"/>
                <w:color w:val="auto"/>
                <w:szCs w:val="21"/>
                <w:highlight w:val="none"/>
              </w:rPr>
            </w:pPr>
          </w:p>
        </w:tc>
      </w:tr>
    </w:tbl>
    <w:p>
      <w:pPr>
        <w:spacing w:before="120" w:beforeLines="50" w:after="120" w:afterLines="50"/>
        <w:rPr>
          <w:rFonts w:hint="eastAsia" w:ascii="宋体" w:hAnsi="宋体" w:eastAsia="宋体" w:cs="宋体"/>
          <w:bCs/>
          <w:color w:val="auto"/>
          <w:kern w:val="0"/>
          <w:szCs w:val="21"/>
          <w:highlight w:val="none"/>
        </w:rPr>
      </w:pPr>
      <w:bookmarkStart w:id="96" w:name="page83"/>
      <w:bookmarkEnd w:id="96"/>
      <w:bookmarkStart w:id="97" w:name="page81"/>
      <w:bookmarkEnd w:id="97"/>
      <w:r>
        <w:rPr>
          <w:rFonts w:hint="eastAsia" w:ascii="宋体" w:hAnsi="宋体" w:eastAsia="宋体" w:cs="宋体"/>
          <w:bCs/>
          <w:color w:val="auto"/>
          <w:szCs w:val="21"/>
          <w:highlight w:val="none"/>
        </w:rPr>
        <w:t>注：本表后应附营业执照（副本）、经营许可证复印件。</w:t>
      </w:r>
    </w:p>
    <w:p>
      <w:pPr>
        <w:spacing w:line="312" w:lineRule="auto"/>
        <w:ind w:left="140"/>
        <w:jc w:val="left"/>
        <w:rPr>
          <w:rFonts w:hint="eastAsia" w:ascii="宋体" w:hAnsi="宋体" w:eastAsia="宋体" w:cs="宋体"/>
          <w:color w:val="auto"/>
          <w:sz w:val="28"/>
          <w:highlight w:val="none"/>
        </w:rPr>
      </w:pPr>
      <w:r>
        <w:rPr>
          <w:rFonts w:hint="eastAsia" w:ascii="宋体" w:hAnsi="宋体" w:eastAsia="宋体" w:cs="宋体"/>
          <w:color w:val="auto"/>
          <w:sz w:val="28"/>
          <w:highlight w:val="none"/>
        </w:rPr>
        <w:br w:type="page"/>
      </w:r>
    </w:p>
    <w:p>
      <w:pPr>
        <w:spacing w:line="312" w:lineRule="auto"/>
        <w:jc w:val="center"/>
        <w:rPr>
          <w:rFonts w:hint="eastAsia" w:ascii="宋体" w:hAnsi="宋体" w:eastAsia="宋体" w:cs="宋体"/>
          <w:color w:val="auto"/>
          <w:sz w:val="24"/>
          <w:highlight w:val="none"/>
        </w:rPr>
      </w:pPr>
      <w:bookmarkStart w:id="98" w:name="page87"/>
      <w:bookmarkEnd w:id="98"/>
      <w:r>
        <w:rPr>
          <w:rFonts w:hint="eastAsia" w:ascii="宋体" w:hAnsi="宋体" w:eastAsia="宋体" w:cs="宋体"/>
          <w:color w:val="auto"/>
          <w:sz w:val="28"/>
          <w:highlight w:val="none"/>
        </w:rPr>
        <w:t>（二）近年财务状况表</w:t>
      </w:r>
    </w:p>
    <w:p>
      <w:pPr>
        <w:spacing w:line="312" w:lineRule="auto"/>
        <w:jc w:val="left"/>
        <w:rPr>
          <w:rFonts w:hint="eastAsia" w:ascii="宋体" w:hAnsi="宋体" w:eastAsia="宋体" w:cs="宋体"/>
          <w:color w:val="auto"/>
          <w:sz w:val="24"/>
          <w:highlight w:val="none"/>
        </w:rPr>
      </w:pPr>
    </w:p>
    <w:tbl>
      <w:tblPr>
        <w:tblStyle w:val="28"/>
        <w:tblW w:w="9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8"/>
        <w:gridCol w:w="1890"/>
        <w:gridCol w:w="1698"/>
        <w:gridCol w:w="1571"/>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项目或指标</w:t>
            </w:r>
          </w:p>
        </w:tc>
        <w:tc>
          <w:tcPr>
            <w:tcW w:w="1890"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单位</w:t>
            </w:r>
          </w:p>
        </w:tc>
        <w:tc>
          <w:tcPr>
            <w:tcW w:w="169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571"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156"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总资产</w:t>
            </w:r>
          </w:p>
        </w:tc>
        <w:tc>
          <w:tcPr>
            <w:tcW w:w="1890"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万元</w:t>
            </w:r>
          </w:p>
        </w:tc>
        <w:tc>
          <w:tcPr>
            <w:tcW w:w="169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571"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156"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流动资产</w:t>
            </w:r>
          </w:p>
        </w:tc>
        <w:tc>
          <w:tcPr>
            <w:tcW w:w="1890"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万元</w:t>
            </w:r>
          </w:p>
        </w:tc>
        <w:tc>
          <w:tcPr>
            <w:tcW w:w="169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571"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156"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货币资金</w:t>
            </w:r>
          </w:p>
        </w:tc>
        <w:tc>
          <w:tcPr>
            <w:tcW w:w="1890"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万元</w:t>
            </w:r>
          </w:p>
        </w:tc>
        <w:tc>
          <w:tcPr>
            <w:tcW w:w="169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571"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156"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固定资产（原值）</w:t>
            </w:r>
          </w:p>
        </w:tc>
        <w:tc>
          <w:tcPr>
            <w:tcW w:w="1890"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万元</w:t>
            </w:r>
          </w:p>
        </w:tc>
        <w:tc>
          <w:tcPr>
            <w:tcW w:w="169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571"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156"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固定资产（净值）</w:t>
            </w:r>
          </w:p>
        </w:tc>
        <w:tc>
          <w:tcPr>
            <w:tcW w:w="1890"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万元</w:t>
            </w:r>
          </w:p>
        </w:tc>
        <w:tc>
          <w:tcPr>
            <w:tcW w:w="169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571"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156"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流动负债</w:t>
            </w:r>
          </w:p>
        </w:tc>
        <w:tc>
          <w:tcPr>
            <w:tcW w:w="1890"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万元</w:t>
            </w:r>
          </w:p>
        </w:tc>
        <w:tc>
          <w:tcPr>
            <w:tcW w:w="169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571"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156"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长期负债</w:t>
            </w:r>
          </w:p>
        </w:tc>
        <w:tc>
          <w:tcPr>
            <w:tcW w:w="1890"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万元</w:t>
            </w:r>
          </w:p>
        </w:tc>
        <w:tc>
          <w:tcPr>
            <w:tcW w:w="169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571"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156"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主营业务收入</w:t>
            </w:r>
          </w:p>
        </w:tc>
        <w:tc>
          <w:tcPr>
            <w:tcW w:w="1890"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万元</w:t>
            </w:r>
          </w:p>
        </w:tc>
        <w:tc>
          <w:tcPr>
            <w:tcW w:w="169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571" w:type="dxa"/>
            <w:vAlign w:val="center"/>
          </w:tcPr>
          <w:p>
            <w:pPr>
              <w:autoSpaceDE w:val="0"/>
              <w:autoSpaceDN w:val="0"/>
              <w:adjustRightInd w:val="0"/>
              <w:spacing w:line="312" w:lineRule="auto"/>
              <w:jc w:val="center"/>
              <w:rPr>
                <w:rFonts w:hint="eastAsia" w:ascii="宋体" w:hAnsi="宋体" w:eastAsia="宋体" w:cs="宋体"/>
                <w:b/>
                <w:color w:val="auto"/>
                <w:szCs w:val="21"/>
                <w:highlight w:val="none"/>
                <w:lang w:val="zh-CN"/>
              </w:rPr>
            </w:pPr>
          </w:p>
        </w:tc>
        <w:tc>
          <w:tcPr>
            <w:tcW w:w="1156"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利润总额</w:t>
            </w:r>
          </w:p>
        </w:tc>
        <w:tc>
          <w:tcPr>
            <w:tcW w:w="1890"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万元</w:t>
            </w:r>
          </w:p>
        </w:tc>
        <w:tc>
          <w:tcPr>
            <w:tcW w:w="169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571"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156"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税后利润</w:t>
            </w:r>
          </w:p>
        </w:tc>
        <w:tc>
          <w:tcPr>
            <w:tcW w:w="1890"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万元</w:t>
            </w:r>
          </w:p>
        </w:tc>
        <w:tc>
          <w:tcPr>
            <w:tcW w:w="169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571"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c>
          <w:tcPr>
            <w:tcW w:w="1156"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2918" w:type="dxa"/>
            <w:vAlign w:val="center"/>
          </w:tcPr>
          <w:p>
            <w:pPr>
              <w:autoSpaceDE w:val="0"/>
              <w:autoSpaceDN w:val="0"/>
              <w:adjustRightInd w:val="0"/>
              <w:spacing w:line="312"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备     注</w:t>
            </w:r>
          </w:p>
        </w:tc>
        <w:tc>
          <w:tcPr>
            <w:tcW w:w="1890" w:type="dxa"/>
            <w:vAlign w:val="center"/>
          </w:tcPr>
          <w:p>
            <w:pPr>
              <w:autoSpaceDE w:val="0"/>
              <w:autoSpaceDN w:val="0"/>
              <w:adjustRightInd w:val="0"/>
              <w:spacing w:line="312" w:lineRule="auto"/>
              <w:rPr>
                <w:rFonts w:hint="eastAsia" w:ascii="宋体" w:hAnsi="宋体" w:eastAsia="宋体" w:cs="宋体"/>
                <w:b/>
                <w:bCs/>
                <w:color w:val="auto"/>
                <w:szCs w:val="21"/>
                <w:highlight w:val="none"/>
                <w:lang w:val="zh-CN"/>
              </w:rPr>
            </w:pPr>
          </w:p>
        </w:tc>
        <w:tc>
          <w:tcPr>
            <w:tcW w:w="1698" w:type="dxa"/>
            <w:vAlign w:val="center"/>
          </w:tcPr>
          <w:p>
            <w:pPr>
              <w:autoSpaceDE w:val="0"/>
              <w:autoSpaceDN w:val="0"/>
              <w:adjustRightInd w:val="0"/>
              <w:spacing w:line="312" w:lineRule="auto"/>
              <w:rPr>
                <w:rFonts w:hint="eastAsia" w:ascii="宋体" w:hAnsi="宋体" w:eastAsia="宋体" w:cs="宋体"/>
                <w:b/>
                <w:bCs/>
                <w:color w:val="auto"/>
                <w:szCs w:val="21"/>
                <w:highlight w:val="none"/>
                <w:lang w:val="zh-CN"/>
              </w:rPr>
            </w:pPr>
          </w:p>
        </w:tc>
        <w:tc>
          <w:tcPr>
            <w:tcW w:w="1571" w:type="dxa"/>
            <w:vAlign w:val="center"/>
          </w:tcPr>
          <w:p>
            <w:pPr>
              <w:autoSpaceDE w:val="0"/>
              <w:autoSpaceDN w:val="0"/>
              <w:adjustRightInd w:val="0"/>
              <w:spacing w:line="312" w:lineRule="auto"/>
              <w:rPr>
                <w:rFonts w:hint="eastAsia" w:ascii="宋体" w:hAnsi="宋体" w:eastAsia="宋体" w:cs="宋体"/>
                <w:b/>
                <w:bCs/>
                <w:color w:val="auto"/>
                <w:szCs w:val="21"/>
                <w:highlight w:val="none"/>
                <w:lang w:val="zh-CN"/>
              </w:rPr>
            </w:pPr>
          </w:p>
        </w:tc>
        <w:tc>
          <w:tcPr>
            <w:tcW w:w="1156" w:type="dxa"/>
            <w:vAlign w:val="center"/>
          </w:tcPr>
          <w:p>
            <w:pPr>
              <w:autoSpaceDE w:val="0"/>
              <w:autoSpaceDN w:val="0"/>
              <w:adjustRightInd w:val="0"/>
              <w:spacing w:line="312" w:lineRule="auto"/>
              <w:rPr>
                <w:rFonts w:hint="eastAsia" w:ascii="宋体" w:hAnsi="宋体" w:eastAsia="宋体" w:cs="宋体"/>
                <w:b/>
                <w:bCs/>
                <w:color w:val="auto"/>
                <w:szCs w:val="21"/>
                <w:highlight w:val="none"/>
                <w:lang w:val="zh-CN"/>
              </w:rPr>
            </w:pPr>
          </w:p>
        </w:tc>
      </w:tr>
    </w:tbl>
    <w:p>
      <w:pPr>
        <w:topLinePunct/>
        <w:spacing w:line="440" w:lineRule="exact"/>
        <w:rPr>
          <w:rFonts w:hint="eastAsia" w:ascii="宋体" w:hAnsi="宋体" w:eastAsia="宋体" w:cs="宋体"/>
          <w:bCs/>
          <w:color w:val="auto"/>
          <w:highlight w:val="none"/>
        </w:rPr>
      </w:pPr>
      <w:r>
        <w:rPr>
          <w:rFonts w:hint="eastAsia" w:ascii="宋体" w:hAnsi="宋体" w:eastAsia="宋体" w:cs="宋体"/>
          <w:bCs/>
          <w:color w:val="auto"/>
          <w:highlight w:val="none"/>
        </w:rPr>
        <w:t>附</w:t>
      </w:r>
      <w:r>
        <w:rPr>
          <w:rFonts w:hint="eastAsia" w:ascii="宋体" w:hAnsi="宋体" w:eastAsia="宋体" w:cs="宋体"/>
          <w:color w:val="auto"/>
          <w:szCs w:val="21"/>
          <w:highlight w:val="none"/>
        </w:rPr>
        <w:t>经会计师事务所审计的财务审计报告</w:t>
      </w:r>
      <w:r>
        <w:rPr>
          <w:rFonts w:hint="eastAsia" w:ascii="宋体" w:hAnsi="宋体" w:eastAsia="宋体" w:cs="宋体"/>
          <w:bCs/>
          <w:color w:val="auto"/>
          <w:highlight w:val="none"/>
        </w:rPr>
        <w:t>复印件，具体年份要求见投标人须知前附表。</w:t>
      </w:r>
      <w:r>
        <w:rPr>
          <w:rFonts w:hint="eastAsia" w:ascii="宋体" w:hAnsi="宋体" w:eastAsia="宋体" w:cs="宋体"/>
          <w:bCs/>
          <w:color w:val="auto"/>
          <w:kern w:val="44"/>
          <w:szCs w:val="21"/>
          <w:highlight w:val="none"/>
        </w:rPr>
        <w:t>（</w:t>
      </w:r>
      <w:r>
        <w:rPr>
          <w:rFonts w:hint="eastAsia" w:ascii="宋体" w:hAnsi="宋体" w:eastAsia="宋体" w:cs="宋体"/>
          <w:bCs/>
          <w:color w:val="auto"/>
          <w:kern w:val="44"/>
          <w:szCs w:val="21"/>
          <w:highlight w:val="none"/>
          <w:lang w:eastAsia="zh-CN"/>
        </w:rPr>
        <w:t>成立年限不足三年的提供成立当年至</w:t>
      </w:r>
      <w:r>
        <w:rPr>
          <w:rFonts w:hint="eastAsia" w:ascii="宋体" w:hAnsi="宋体" w:eastAsia="宋体" w:cs="宋体"/>
          <w:bCs/>
          <w:color w:val="auto"/>
          <w:kern w:val="44"/>
          <w:szCs w:val="21"/>
          <w:highlight w:val="none"/>
        </w:rPr>
        <w:t>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年度财务审计报告即可；202</w:t>
      </w:r>
      <w:r>
        <w:rPr>
          <w:rFonts w:hint="eastAsia" w:ascii="宋体" w:hAnsi="宋体" w:eastAsia="宋体" w:cs="宋体"/>
          <w:bCs/>
          <w:color w:val="auto"/>
          <w:kern w:val="44"/>
          <w:szCs w:val="21"/>
          <w:highlight w:val="none"/>
          <w:lang w:val="en-US" w:eastAsia="zh-CN"/>
        </w:rPr>
        <w:t>1</w:t>
      </w:r>
      <w:r>
        <w:rPr>
          <w:rFonts w:hint="eastAsia" w:ascii="宋体" w:hAnsi="宋体" w:eastAsia="宋体" w:cs="宋体"/>
          <w:bCs/>
          <w:color w:val="auto"/>
          <w:kern w:val="44"/>
          <w:szCs w:val="21"/>
          <w:highlight w:val="none"/>
        </w:rPr>
        <w:t>年成立至202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年1月1日不足1年或202</w:t>
      </w:r>
      <w:r>
        <w:rPr>
          <w:rFonts w:hint="eastAsia" w:ascii="宋体" w:hAnsi="宋体" w:eastAsia="宋体" w:cs="宋体"/>
          <w:bCs/>
          <w:color w:val="auto"/>
          <w:kern w:val="44"/>
          <w:szCs w:val="21"/>
          <w:highlight w:val="none"/>
          <w:lang w:val="en-US" w:eastAsia="zh-CN"/>
        </w:rPr>
        <w:t>2</w:t>
      </w:r>
      <w:r>
        <w:rPr>
          <w:rFonts w:hint="eastAsia" w:ascii="宋体" w:hAnsi="宋体" w:eastAsia="宋体" w:cs="宋体"/>
          <w:bCs/>
          <w:color w:val="auto"/>
          <w:kern w:val="44"/>
          <w:szCs w:val="21"/>
          <w:highlight w:val="none"/>
        </w:rPr>
        <w:t>年成立的公司提供加盖公章的财务报表即可。）</w:t>
      </w:r>
    </w:p>
    <w:p>
      <w:pPr>
        <w:spacing w:line="312" w:lineRule="auto"/>
        <w:ind w:left="140"/>
        <w:jc w:val="left"/>
        <w:rPr>
          <w:rFonts w:hint="eastAsia" w:ascii="宋体" w:hAnsi="宋体" w:eastAsia="宋体" w:cs="宋体"/>
          <w:color w:val="auto"/>
          <w:sz w:val="28"/>
          <w:highlight w:val="none"/>
        </w:rPr>
      </w:pPr>
      <w:r>
        <w:rPr>
          <w:rFonts w:hint="eastAsia" w:ascii="宋体" w:hAnsi="宋体" w:eastAsia="宋体" w:cs="宋体"/>
          <w:color w:val="auto"/>
          <w:sz w:val="28"/>
          <w:highlight w:val="none"/>
        </w:rPr>
        <w:br w:type="page"/>
      </w:r>
    </w:p>
    <w:p>
      <w:pPr>
        <w:spacing w:line="312" w:lineRule="auto"/>
        <w:ind w:left="140"/>
        <w:jc w:val="center"/>
        <w:rPr>
          <w:rFonts w:hint="eastAsia" w:ascii="宋体" w:hAnsi="宋体" w:eastAsia="宋体" w:cs="宋体"/>
          <w:color w:val="auto"/>
          <w:sz w:val="24"/>
          <w:highlight w:val="none"/>
        </w:rPr>
      </w:pPr>
      <w:r>
        <w:rPr>
          <w:rFonts w:hint="eastAsia" w:ascii="宋体" w:hAnsi="宋体" w:eastAsia="宋体" w:cs="宋体"/>
          <w:color w:val="auto"/>
          <w:sz w:val="28"/>
          <w:highlight w:val="none"/>
        </w:rPr>
        <w:t>（三）近年完成的类似项目情况表</w:t>
      </w:r>
    </w:p>
    <w:p>
      <w:pPr>
        <w:spacing w:line="312" w:lineRule="auto"/>
        <w:jc w:val="left"/>
        <w:rPr>
          <w:rFonts w:hint="eastAsia" w:ascii="宋体" w:hAnsi="宋体" w:eastAsia="宋体" w:cs="宋体"/>
          <w:color w:val="auto"/>
          <w:sz w:val="24"/>
          <w:highlight w:val="none"/>
        </w:rPr>
      </w:pPr>
    </w:p>
    <w:tbl>
      <w:tblPr>
        <w:tblStyle w:val="28"/>
        <w:tblW w:w="9430" w:type="dxa"/>
        <w:tblInd w:w="5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4"/>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11" w:type="dxa"/>
            <w:vAlign w:val="center"/>
          </w:tcPr>
          <w:p>
            <w:pPr>
              <w:spacing w:before="240" w:after="60"/>
              <w:jc w:val="center"/>
              <w:outlineLvl w:val="0"/>
              <w:rPr>
                <w:rFonts w:hint="eastAsia" w:ascii="宋体" w:hAnsi="宋体" w:eastAsia="宋体" w:cs="宋体"/>
                <w:bCs/>
                <w:color w:val="auto"/>
                <w:szCs w:val="21"/>
                <w:highlight w:val="none"/>
              </w:rPr>
            </w:pPr>
            <w:bookmarkStart w:id="99" w:name="_Toc34654757"/>
            <w:bookmarkStart w:id="100" w:name="_Toc25627"/>
            <w:bookmarkStart w:id="101" w:name="_Toc63327662"/>
            <w:r>
              <w:rPr>
                <w:rFonts w:hint="eastAsia" w:ascii="宋体" w:hAnsi="宋体" w:eastAsia="宋体" w:cs="宋体"/>
                <w:bCs/>
                <w:color w:val="auto"/>
                <w:szCs w:val="21"/>
                <w:highlight w:val="none"/>
              </w:rPr>
              <w:t>项目名称</w:t>
            </w:r>
            <w:bookmarkEnd w:id="99"/>
            <w:bookmarkEnd w:id="100"/>
            <w:bookmarkEnd w:id="101"/>
          </w:p>
        </w:tc>
        <w:tc>
          <w:tcPr>
            <w:tcW w:w="6345"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11" w:type="dxa"/>
            <w:vAlign w:val="center"/>
          </w:tcPr>
          <w:p>
            <w:pPr>
              <w:spacing w:before="240" w:after="60"/>
              <w:jc w:val="center"/>
              <w:outlineLvl w:val="0"/>
              <w:rPr>
                <w:rFonts w:hint="eastAsia" w:ascii="宋体" w:hAnsi="宋体" w:eastAsia="宋体" w:cs="宋体"/>
                <w:bCs/>
                <w:color w:val="auto"/>
                <w:szCs w:val="21"/>
                <w:highlight w:val="none"/>
              </w:rPr>
            </w:pPr>
            <w:bookmarkStart w:id="102" w:name="_Toc12373"/>
            <w:bookmarkStart w:id="103" w:name="_Toc34654758"/>
            <w:bookmarkStart w:id="104" w:name="_Toc63327663"/>
            <w:r>
              <w:rPr>
                <w:rFonts w:hint="eastAsia" w:ascii="宋体" w:hAnsi="宋体" w:eastAsia="宋体" w:cs="宋体"/>
                <w:bCs/>
                <w:color w:val="auto"/>
                <w:szCs w:val="21"/>
                <w:highlight w:val="none"/>
              </w:rPr>
              <w:t>项目所在地</w:t>
            </w:r>
            <w:bookmarkEnd w:id="102"/>
            <w:bookmarkEnd w:id="103"/>
            <w:bookmarkEnd w:id="104"/>
          </w:p>
        </w:tc>
        <w:tc>
          <w:tcPr>
            <w:tcW w:w="6345"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11" w:type="dxa"/>
            <w:vAlign w:val="center"/>
          </w:tcPr>
          <w:p>
            <w:pPr>
              <w:spacing w:before="240" w:after="60"/>
              <w:jc w:val="center"/>
              <w:outlineLvl w:val="0"/>
              <w:rPr>
                <w:rFonts w:hint="eastAsia" w:ascii="宋体" w:hAnsi="宋体" w:eastAsia="宋体" w:cs="宋体"/>
                <w:bCs/>
                <w:color w:val="auto"/>
                <w:szCs w:val="21"/>
                <w:highlight w:val="none"/>
              </w:rPr>
            </w:pPr>
            <w:bookmarkStart w:id="105" w:name="_Toc63327664"/>
            <w:bookmarkStart w:id="106" w:name="_Toc10683"/>
            <w:bookmarkStart w:id="107" w:name="_Toc34654759"/>
            <w:r>
              <w:rPr>
                <w:rFonts w:hint="eastAsia" w:ascii="宋体" w:hAnsi="宋体" w:eastAsia="宋体" w:cs="宋体"/>
                <w:bCs/>
                <w:color w:val="auto"/>
                <w:szCs w:val="21"/>
                <w:highlight w:val="none"/>
              </w:rPr>
              <w:t>委托人名称</w:t>
            </w:r>
            <w:bookmarkEnd w:id="105"/>
            <w:bookmarkEnd w:id="106"/>
            <w:bookmarkEnd w:id="107"/>
          </w:p>
        </w:tc>
        <w:tc>
          <w:tcPr>
            <w:tcW w:w="6345"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11" w:type="dxa"/>
            <w:vAlign w:val="center"/>
          </w:tcPr>
          <w:p>
            <w:pPr>
              <w:spacing w:before="240" w:after="60"/>
              <w:jc w:val="center"/>
              <w:outlineLvl w:val="0"/>
              <w:rPr>
                <w:rFonts w:hint="eastAsia" w:ascii="宋体" w:hAnsi="宋体" w:eastAsia="宋体" w:cs="宋体"/>
                <w:bCs/>
                <w:color w:val="auto"/>
                <w:szCs w:val="21"/>
                <w:highlight w:val="none"/>
              </w:rPr>
            </w:pPr>
            <w:bookmarkStart w:id="108" w:name="_Toc18169"/>
            <w:bookmarkStart w:id="109" w:name="_Toc63327665"/>
            <w:bookmarkStart w:id="110" w:name="_Toc34654760"/>
            <w:r>
              <w:rPr>
                <w:rFonts w:hint="eastAsia" w:ascii="宋体" w:hAnsi="宋体" w:eastAsia="宋体" w:cs="宋体"/>
                <w:bCs/>
                <w:color w:val="auto"/>
                <w:szCs w:val="21"/>
                <w:highlight w:val="none"/>
              </w:rPr>
              <w:t>委托人地址</w:t>
            </w:r>
            <w:bookmarkEnd w:id="108"/>
            <w:bookmarkEnd w:id="109"/>
            <w:bookmarkEnd w:id="110"/>
          </w:p>
        </w:tc>
        <w:tc>
          <w:tcPr>
            <w:tcW w:w="6345"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11" w:type="dxa"/>
            <w:vAlign w:val="center"/>
          </w:tcPr>
          <w:p>
            <w:pPr>
              <w:spacing w:before="240" w:after="60"/>
              <w:jc w:val="center"/>
              <w:outlineLvl w:val="0"/>
              <w:rPr>
                <w:rFonts w:hint="eastAsia" w:ascii="宋体" w:hAnsi="宋体" w:eastAsia="宋体" w:cs="宋体"/>
                <w:bCs/>
                <w:color w:val="auto"/>
                <w:szCs w:val="21"/>
                <w:highlight w:val="none"/>
              </w:rPr>
            </w:pPr>
            <w:bookmarkStart w:id="111" w:name="_Toc10206"/>
            <w:bookmarkStart w:id="112" w:name="_Toc34654761"/>
            <w:bookmarkStart w:id="113" w:name="_Toc63327666"/>
            <w:r>
              <w:rPr>
                <w:rFonts w:hint="eastAsia" w:ascii="宋体" w:hAnsi="宋体" w:eastAsia="宋体" w:cs="宋体"/>
                <w:bCs/>
                <w:color w:val="auto"/>
                <w:szCs w:val="21"/>
                <w:highlight w:val="none"/>
              </w:rPr>
              <w:t>委托人电话</w:t>
            </w:r>
            <w:bookmarkEnd w:id="111"/>
            <w:bookmarkEnd w:id="112"/>
            <w:bookmarkEnd w:id="113"/>
          </w:p>
        </w:tc>
        <w:tc>
          <w:tcPr>
            <w:tcW w:w="6345"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11" w:type="dxa"/>
            <w:vAlign w:val="center"/>
          </w:tcPr>
          <w:p>
            <w:pPr>
              <w:spacing w:before="240" w:after="60"/>
              <w:jc w:val="center"/>
              <w:outlineLvl w:val="0"/>
              <w:rPr>
                <w:rFonts w:hint="eastAsia" w:ascii="宋体" w:hAnsi="宋体" w:eastAsia="宋体" w:cs="宋体"/>
                <w:bCs/>
                <w:color w:val="auto"/>
                <w:szCs w:val="21"/>
                <w:highlight w:val="none"/>
              </w:rPr>
            </w:pPr>
            <w:bookmarkStart w:id="114" w:name="_Toc63327667"/>
            <w:bookmarkStart w:id="115" w:name="_Toc34654762"/>
            <w:bookmarkStart w:id="116" w:name="_Toc7298"/>
            <w:r>
              <w:rPr>
                <w:rFonts w:hint="eastAsia" w:ascii="宋体" w:hAnsi="宋体" w:eastAsia="宋体" w:cs="宋体"/>
                <w:bCs/>
                <w:color w:val="auto"/>
                <w:szCs w:val="21"/>
                <w:highlight w:val="none"/>
              </w:rPr>
              <w:t>合同价格</w:t>
            </w:r>
            <w:bookmarkEnd w:id="114"/>
            <w:bookmarkEnd w:id="115"/>
            <w:bookmarkEnd w:id="116"/>
          </w:p>
        </w:tc>
        <w:tc>
          <w:tcPr>
            <w:tcW w:w="6345"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11" w:type="dxa"/>
            <w:vAlign w:val="center"/>
          </w:tcPr>
          <w:p>
            <w:pPr>
              <w:spacing w:before="240" w:after="60"/>
              <w:jc w:val="center"/>
              <w:outlineLvl w:val="0"/>
              <w:rPr>
                <w:rFonts w:hint="eastAsia" w:ascii="宋体" w:hAnsi="宋体" w:eastAsia="宋体" w:cs="宋体"/>
                <w:bCs/>
                <w:color w:val="auto"/>
                <w:szCs w:val="21"/>
                <w:highlight w:val="none"/>
              </w:rPr>
            </w:pPr>
            <w:bookmarkStart w:id="117" w:name="_Toc34654763"/>
            <w:bookmarkStart w:id="118" w:name="_Toc29963"/>
            <w:bookmarkStart w:id="119" w:name="_Toc63327668"/>
            <w:r>
              <w:rPr>
                <w:rFonts w:hint="eastAsia" w:ascii="宋体" w:hAnsi="宋体" w:eastAsia="宋体" w:cs="宋体"/>
                <w:bCs/>
                <w:color w:val="auto"/>
                <w:szCs w:val="21"/>
                <w:highlight w:val="none"/>
              </w:rPr>
              <w:t>服务周期</w:t>
            </w:r>
            <w:bookmarkEnd w:id="117"/>
            <w:bookmarkEnd w:id="118"/>
            <w:bookmarkEnd w:id="119"/>
          </w:p>
        </w:tc>
        <w:tc>
          <w:tcPr>
            <w:tcW w:w="6345"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11" w:type="dxa"/>
            <w:vAlign w:val="center"/>
          </w:tcPr>
          <w:p>
            <w:pPr>
              <w:spacing w:before="240" w:after="60"/>
              <w:jc w:val="center"/>
              <w:outlineLvl w:val="0"/>
              <w:rPr>
                <w:rFonts w:hint="eastAsia" w:ascii="宋体" w:hAnsi="宋体" w:eastAsia="宋体" w:cs="宋体"/>
                <w:bCs/>
                <w:color w:val="auto"/>
                <w:szCs w:val="21"/>
                <w:highlight w:val="none"/>
              </w:rPr>
            </w:pPr>
            <w:bookmarkStart w:id="120" w:name="_Toc4807"/>
            <w:bookmarkStart w:id="121" w:name="_Toc34654764"/>
            <w:bookmarkStart w:id="122" w:name="_Toc63327669"/>
            <w:r>
              <w:rPr>
                <w:rFonts w:hint="eastAsia" w:ascii="宋体" w:hAnsi="宋体" w:eastAsia="宋体" w:cs="宋体"/>
                <w:bCs/>
                <w:color w:val="auto"/>
                <w:szCs w:val="21"/>
                <w:highlight w:val="none"/>
              </w:rPr>
              <w:t>服务内容</w:t>
            </w:r>
            <w:bookmarkEnd w:id="120"/>
            <w:bookmarkEnd w:id="121"/>
            <w:bookmarkEnd w:id="122"/>
          </w:p>
        </w:tc>
        <w:tc>
          <w:tcPr>
            <w:tcW w:w="6345"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11" w:type="dxa"/>
            <w:vAlign w:val="center"/>
          </w:tcPr>
          <w:p>
            <w:pPr>
              <w:spacing w:before="240" w:after="60" w:line="239" w:lineRule="auto"/>
              <w:jc w:val="center"/>
              <w:outlineLvl w:val="0"/>
              <w:rPr>
                <w:rFonts w:hint="eastAsia" w:ascii="宋体" w:hAnsi="宋体" w:eastAsia="宋体" w:cs="宋体"/>
                <w:bCs/>
                <w:color w:val="auto"/>
                <w:szCs w:val="21"/>
                <w:highlight w:val="none"/>
              </w:rPr>
            </w:pPr>
            <w:bookmarkStart w:id="123" w:name="_Toc9085"/>
            <w:bookmarkStart w:id="124" w:name="_Toc34654765"/>
            <w:bookmarkStart w:id="125" w:name="_Toc63327670"/>
            <w:r>
              <w:rPr>
                <w:rFonts w:hint="eastAsia" w:ascii="宋体" w:hAnsi="宋体" w:eastAsia="宋体" w:cs="宋体"/>
                <w:bCs/>
                <w:color w:val="auto"/>
                <w:szCs w:val="21"/>
                <w:highlight w:val="none"/>
              </w:rPr>
              <w:t>项目负责人</w:t>
            </w:r>
            <w:bookmarkEnd w:id="123"/>
            <w:bookmarkEnd w:id="124"/>
            <w:bookmarkEnd w:id="125"/>
          </w:p>
        </w:tc>
        <w:tc>
          <w:tcPr>
            <w:tcW w:w="6345"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trPr>
        <w:tc>
          <w:tcPr>
            <w:tcW w:w="2511" w:type="dxa"/>
            <w:vAlign w:val="center"/>
          </w:tcPr>
          <w:p>
            <w:pPr>
              <w:spacing w:before="240" w:after="60"/>
              <w:jc w:val="center"/>
              <w:outlineLvl w:val="0"/>
              <w:rPr>
                <w:rFonts w:hint="eastAsia" w:ascii="宋体" w:hAnsi="宋体" w:eastAsia="宋体" w:cs="宋体"/>
                <w:bCs/>
                <w:color w:val="auto"/>
                <w:szCs w:val="21"/>
                <w:highlight w:val="none"/>
              </w:rPr>
            </w:pPr>
            <w:bookmarkStart w:id="126" w:name="_Toc21451"/>
            <w:bookmarkStart w:id="127" w:name="_Toc34654766"/>
            <w:bookmarkStart w:id="128" w:name="_Toc63327671"/>
            <w:r>
              <w:rPr>
                <w:rFonts w:hint="eastAsia" w:ascii="宋体" w:hAnsi="宋体" w:eastAsia="宋体" w:cs="宋体"/>
                <w:bCs/>
                <w:color w:val="auto"/>
                <w:szCs w:val="21"/>
                <w:highlight w:val="none"/>
              </w:rPr>
              <w:t>项目描述</w:t>
            </w:r>
            <w:bookmarkEnd w:id="126"/>
            <w:bookmarkEnd w:id="127"/>
            <w:bookmarkEnd w:id="128"/>
          </w:p>
        </w:tc>
        <w:tc>
          <w:tcPr>
            <w:tcW w:w="6345"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2511" w:type="dxa"/>
            <w:vAlign w:val="center"/>
          </w:tcPr>
          <w:p>
            <w:pPr>
              <w:spacing w:before="240" w:after="60"/>
              <w:jc w:val="center"/>
              <w:outlineLvl w:val="0"/>
              <w:rPr>
                <w:rFonts w:hint="eastAsia" w:ascii="宋体" w:hAnsi="宋体" w:eastAsia="宋体" w:cs="宋体"/>
                <w:bCs/>
                <w:color w:val="auto"/>
                <w:szCs w:val="21"/>
                <w:highlight w:val="none"/>
              </w:rPr>
            </w:pPr>
            <w:bookmarkStart w:id="129" w:name="_Toc34654767"/>
            <w:bookmarkStart w:id="130" w:name="_Toc31485"/>
            <w:bookmarkStart w:id="131" w:name="_Toc63327672"/>
            <w:r>
              <w:rPr>
                <w:rFonts w:hint="eastAsia" w:ascii="宋体" w:hAnsi="宋体" w:eastAsia="宋体" w:cs="宋体"/>
                <w:bCs/>
                <w:color w:val="auto"/>
                <w:szCs w:val="21"/>
                <w:highlight w:val="none"/>
              </w:rPr>
              <w:t>备注</w:t>
            </w:r>
            <w:bookmarkEnd w:id="129"/>
            <w:bookmarkEnd w:id="130"/>
            <w:bookmarkEnd w:id="131"/>
          </w:p>
        </w:tc>
        <w:tc>
          <w:tcPr>
            <w:tcW w:w="6345" w:type="dxa"/>
          </w:tcPr>
          <w:p>
            <w:pPr>
              <w:spacing w:before="240" w:after="60" w:line="200" w:lineRule="exact"/>
              <w:jc w:val="left"/>
              <w:outlineLvl w:val="0"/>
              <w:rPr>
                <w:rFonts w:hint="eastAsia" w:ascii="宋体" w:hAnsi="宋体" w:eastAsia="宋体" w:cs="宋体"/>
                <w:bCs/>
                <w:color w:val="auto"/>
                <w:szCs w:val="21"/>
                <w:highlight w:val="none"/>
              </w:rPr>
            </w:pPr>
          </w:p>
        </w:tc>
      </w:tr>
    </w:tbl>
    <w:p>
      <w:pPr>
        <w:spacing w:line="312" w:lineRule="auto"/>
        <w:ind w:right="-1800" w:rightChars="-857"/>
        <w:jc w:val="left"/>
        <w:rPr>
          <w:rFonts w:hint="eastAsia" w:ascii="宋体" w:hAnsi="宋体" w:eastAsia="宋体" w:cs="宋体"/>
          <w:color w:val="auto"/>
          <w:sz w:val="24"/>
          <w:highlight w:val="none"/>
        </w:rPr>
      </w:pPr>
      <w:r>
        <w:rPr>
          <w:rFonts w:hint="eastAsia" w:ascii="宋体" w:hAnsi="宋体" w:eastAsia="宋体" w:cs="宋体"/>
          <w:color w:val="auto"/>
          <w:highlight w:val="none"/>
        </w:rPr>
        <w:t>注：1. 投标人应根据投标人须知第 3.5.3 项的要求在本表后附相关证明材料。</w:t>
      </w: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jc w:val="left"/>
        <w:rPr>
          <w:rFonts w:hint="eastAsia" w:ascii="宋体" w:hAnsi="宋体" w:eastAsia="宋体" w:cs="宋体"/>
          <w:color w:val="auto"/>
          <w:sz w:val="28"/>
          <w:highlight w:val="none"/>
        </w:rPr>
      </w:pPr>
      <w:r>
        <w:rPr>
          <w:rFonts w:hint="eastAsia" w:ascii="宋体" w:hAnsi="宋体" w:eastAsia="宋体" w:cs="宋体"/>
          <w:color w:val="auto"/>
          <w:sz w:val="28"/>
          <w:highlight w:val="none"/>
        </w:rPr>
        <w:br w:type="page"/>
      </w:r>
      <w:r>
        <w:rPr>
          <w:rFonts w:hint="eastAsia" w:ascii="宋体" w:hAnsi="宋体" w:eastAsia="宋体" w:cs="宋体"/>
          <w:color w:val="auto"/>
          <w:sz w:val="28"/>
          <w:highlight w:val="none"/>
        </w:rPr>
        <w:t>（四）</w:t>
      </w:r>
      <w:r>
        <w:rPr>
          <w:rFonts w:hint="eastAsia" w:ascii="宋体" w:hAnsi="宋体" w:eastAsia="宋体" w:cs="宋体"/>
          <w:color w:val="auto"/>
          <w:sz w:val="28"/>
          <w:szCs w:val="28"/>
          <w:highlight w:val="none"/>
        </w:rPr>
        <w:t>正在进行和新承接的项目情况表</w:t>
      </w:r>
    </w:p>
    <w:p>
      <w:pPr>
        <w:spacing w:line="312" w:lineRule="auto"/>
        <w:jc w:val="left"/>
        <w:rPr>
          <w:rFonts w:hint="eastAsia" w:ascii="宋体" w:hAnsi="宋体" w:eastAsia="宋体" w:cs="宋体"/>
          <w:color w:val="auto"/>
          <w:sz w:val="28"/>
          <w:highlight w:val="none"/>
        </w:rPr>
      </w:pPr>
    </w:p>
    <w:tbl>
      <w:tblPr>
        <w:tblStyle w:val="28"/>
        <w:tblW w:w="8856" w:type="dxa"/>
        <w:tblInd w:w="5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6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2653" w:type="dxa"/>
            <w:vAlign w:val="center"/>
          </w:tcPr>
          <w:p>
            <w:pPr>
              <w:spacing w:before="240" w:after="60"/>
              <w:jc w:val="center"/>
              <w:outlineLvl w:val="0"/>
              <w:rPr>
                <w:rFonts w:hint="eastAsia" w:ascii="宋体" w:hAnsi="宋体" w:eastAsia="宋体" w:cs="宋体"/>
                <w:bCs/>
                <w:color w:val="auto"/>
                <w:szCs w:val="21"/>
                <w:highlight w:val="none"/>
              </w:rPr>
            </w:pPr>
            <w:bookmarkStart w:id="132" w:name="_Toc63327674"/>
            <w:bookmarkStart w:id="133" w:name="_Toc32449"/>
            <w:bookmarkStart w:id="134" w:name="_Toc34654768"/>
            <w:r>
              <w:rPr>
                <w:rFonts w:hint="eastAsia" w:ascii="宋体" w:hAnsi="宋体" w:eastAsia="宋体" w:cs="宋体"/>
                <w:bCs/>
                <w:color w:val="auto"/>
                <w:szCs w:val="21"/>
                <w:highlight w:val="none"/>
              </w:rPr>
              <w:t>项目名称</w:t>
            </w:r>
            <w:bookmarkEnd w:id="132"/>
            <w:bookmarkEnd w:id="133"/>
            <w:bookmarkEnd w:id="134"/>
          </w:p>
        </w:tc>
        <w:tc>
          <w:tcPr>
            <w:tcW w:w="6203"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653" w:type="dxa"/>
            <w:vAlign w:val="center"/>
          </w:tcPr>
          <w:p>
            <w:pPr>
              <w:spacing w:before="240" w:after="60"/>
              <w:jc w:val="center"/>
              <w:outlineLvl w:val="0"/>
              <w:rPr>
                <w:rFonts w:hint="eastAsia" w:ascii="宋体" w:hAnsi="宋体" w:eastAsia="宋体" w:cs="宋体"/>
                <w:bCs/>
                <w:color w:val="auto"/>
                <w:szCs w:val="21"/>
                <w:highlight w:val="none"/>
              </w:rPr>
            </w:pPr>
            <w:bookmarkStart w:id="135" w:name="_Toc34654769"/>
            <w:bookmarkStart w:id="136" w:name="_Toc25177"/>
            <w:bookmarkStart w:id="137" w:name="_Toc63327675"/>
            <w:r>
              <w:rPr>
                <w:rFonts w:hint="eastAsia" w:ascii="宋体" w:hAnsi="宋体" w:eastAsia="宋体" w:cs="宋体"/>
                <w:bCs/>
                <w:color w:val="auto"/>
                <w:szCs w:val="21"/>
                <w:highlight w:val="none"/>
              </w:rPr>
              <w:t>项目所在地</w:t>
            </w:r>
            <w:bookmarkEnd w:id="135"/>
            <w:bookmarkEnd w:id="136"/>
            <w:bookmarkEnd w:id="137"/>
          </w:p>
        </w:tc>
        <w:tc>
          <w:tcPr>
            <w:tcW w:w="6203"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653" w:type="dxa"/>
            <w:vAlign w:val="center"/>
          </w:tcPr>
          <w:p>
            <w:pPr>
              <w:spacing w:before="240" w:after="60"/>
              <w:jc w:val="center"/>
              <w:outlineLvl w:val="0"/>
              <w:rPr>
                <w:rFonts w:hint="eastAsia" w:ascii="宋体" w:hAnsi="宋体" w:eastAsia="宋体" w:cs="宋体"/>
                <w:bCs/>
                <w:color w:val="auto"/>
                <w:szCs w:val="21"/>
                <w:highlight w:val="none"/>
              </w:rPr>
            </w:pPr>
            <w:bookmarkStart w:id="138" w:name="_Toc63327676"/>
            <w:bookmarkStart w:id="139" w:name="_Toc6683"/>
            <w:bookmarkStart w:id="140" w:name="_Toc34654770"/>
            <w:r>
              <w:rPr>
                <w:rFonts w:hint="eastAsia" w:ascii="宋体" w:hAnsi="宋体" w:eastAsia="宋体" w:cs="宋体"/>
                <w:bCs/>
                <w:color w:val="auto"/>
                <w:szCs w:val="21"/>
                <w:highlight w:val="none"/>
              </w:rPr>
              <w:t>委托人名称</w:t>
            </w:r>
            <w:bookmarkEnd w:id="138"/>
            <w:bookmarkEnd w:id="139"/>
            <w:bookmarkEnd w:id="140"/>
          </w:p>
        </w:tc>
        <w:tc>
          <w:tcPr>
            <w:tcW w:w="6203"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653" w:type="dxa"/>
            <w:vAlign w:val="center"/>
          </w:tcPr>
          <w:p>
            <w:pPr>
              <w:spacing w:before="240" w:after="60"/>
              <w:jc w:val="center"/>
              <w:outlineLvl w:val="0"/>
              <w:rPr>
                <w:rFonts w:hint="eastAsia" w:ascii="宋体" w:hAnsi="宋体" w:eastAsia="宋体" w:cs="宋体"/>
                <w:bCs/>
                <w:color w:val="auto"/>
                <w:szCs w:val="21"/>
                <w:highlight w:val="none"/>
              </w:rPr>
            </w:pPr>
            <w:bookmarkStart w:id="141" w:name="_Toc34654771"/>
            <w:bookmarkStart w:id="142" w:name="_Toc63327677"/>
            <w:bookmarkStart w:id="143" w:name="_Toc32168"/>
            <w:r>
              <w:rPr>
                <w:rFonts w:hint="eastAsia" w:ascii="宋体" w:hAnsi="宋体" w:eastAsia="宋体" w:cs="宋体"/>
                <w:bCs/>
                <w:color w:val="auto"/>
                <w:szCs w:val="21"/>
                <w:highlight w:val="none"/>
              </w:rPr>
              <w:t>委托人地址</w:t>
            </w:r>
            <w:bookmarkEnd w:id="141"/>
            <w:bookmarkEnd w:id="142"/>
            <w:bookmarkEnd w:id="143"/>
          </w:p>
        </w:tc>
        <w:tc>
          <w:tcPr>
            <w:tcW w:w="6203"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2653" w:type="dxa"/>
            <w:vAlign w:val="center"/>
          </w:tcPr>
          <w:p>
            <w:pPr>
              <w:spacing w:before="240" w:after="60"/>
              <w:jc w:val="center"/>
              <w:outlineLvl w:val="0"/>
              <w:rPr>
                <w:rFonts w:hint="eastAsia" w:ascii="宋体" w:hAnsi="宋体" w:eastAsia="宋体" w:cs="宋体"/>
                <w:bCs/>
                <w:color w:val="auto"/>
                <w:szCs w:val="21"/>
                <w:highlight w:val="none"/>
              </w:rPr>
            </w:pPr>
            <w:bookmarkStart w:id="144" w:name="_Toc23354"/>
            <w:bookmarkStart w:id="145" w:name="_Toc34654772"/>
            <w:bookmarkStart w:id="146" w:name="_Toc63327678"/>
            <w:r>
              <w:rPr>
                <w:rFonts w:hint="eastAsia" w:ascii="宋体" w:hAnsi="宋体" w:eastAsia="宋体" w:cs="宋体"/>
                <w:bCs/>
                <w:color w:val="auto"/>
                <w:szCs w:val="21"/>
                <w:highlight w:val="none"/>
              </w:rPr>
              <w:t>委托人电话</w:t>
            </w:r>
            <w:bookmarkEnd w:id="144"/>
            <w:bookmarkEnd w:id="145"/>
            <w:bookmarkEnd w:id="146"/>
          </w:p>
        </w:tc>
        <w:tc>
          <w:tcPr>
            <w:tcW w:w="6203"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2653" w:type="dxa"/>
            <w:vAlign w:val="center"/>
          </w:tcPr>
          <w:p>
            <w:pPr>
              <w:spacing w:before="240" w:after="60"/>
              <w:jc w:val="center"/>
              <w:outlineLvl w:val="0"/>
              <w:rPr>
                <w:rFonts w:hint="eastAsia" w:ascii="宋体" w:hAnsi="宋体" w:eastAsia="宋体" w:cs="宋体"/>
                <w:bCs/>
                <w:color w:val="auto"/>
                <w:szCs w:val="21"/>
                <w:highlight w:val="none"/>
              </w:rPr>
            </w:pPr>
            <w:bookmarkStart w:id="147" w:name="_Toc34654773"/>
            <w:bookmarkStart w:id="148" w:name="_Toc63327679"/>
            <w:bookmarkStart w:id="149" w:name="_Toc28617"/>
            <w:r>
              <w:rPr>
                <w:rFonts w:hint="eastAsia" w:ascii="宋体" w:hAnsi="宋体" w:eastAsia="宋体" w:cs="宋体"/>
                <w:bCs/>
                <w:color w:val="auto"/>
                <w:szCs w:val="21"/>
                <w:highlight w:val="none"/>
              </w:rPr>
              <w:t>签约合同价</w:t>
            </w:r>
            <w:bookmarkEnd w:id="147"/>
            <w:bookmarkEnd w:id="148"/>
            <w:bookmarkEnd w:id="149"/>
          </w:p>
        </w:tc>
        <w:tc>
          <w:tcPr>
            <w:tcW w:w="6203"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2653" w:type="dxa"/>
            <w:vAlign w:val="center"/>
          </w:tcPr>
          <w:p>
            <w:pPr>
              <w:spacing w:before="240" w:after="60"/>
              <w:jc w:val="center"/>
              <w:outlineLvl w:val="0"/>
              <w:rPr>
                <w:rFonts w:hint="eastAsia" w:ascii="宋体" w:hAnsi="宋体" w:eastAsia="宋体" w:cs="宋体"/>
                <w:bCs/>
                <w:color w:val="auto"/>
                <w:szCs w:val="21"/>
                <w:highlight w:val="none"/>
              </w:rPr>
            </w:pPr>
            <w:bookmarkStart w:id="150" w:name="_Toc6265"/>
            <w:bookmarkStart w:id="151" w:name="_Toc63327680"/>
            <w:bookmarkStart w:id="152" w:name="_Toc34654774"/>
            <w:r>
              <w:rPr>
                <w:rFonts w:hint="eastAsia" w:ascii="宋体" w:hAnsi="宋体" w:eastAsia="宋体" w:cs="宋体"/>
                <w:bCs/>
                <w:color w:val="auto"/>
                <w:szCs w:val="21"/>
                <w:highlight w:val="none"/>
              </w:rPr>
              <w:t>服务周期</w:t>
            </w:r>
            <w:bookmarkEnd w:id="150"/>
            <w:bookmarkEnd w:id="151"/>
            <w:bookmarkEnd w:id="152"/>
          </w:p>
        </w:tc>
        <w:tc>
          <w:tcPr>
            <w:tcW w:w="6203"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2653" w:type="dxa"/>
            <w:vAlign w:val="center"/>
          </w:tcPr>
          <w:p>
            <w:pPr>
              <w:spacing w:before="240" w:after="60"/>
              <w:jc w:val="center"/>
              <w:outlineLvl w:val="0"/>
              <w:rPr>
                <w:rFonts w:hint="eastAsia" w:ascii="宋体" w:hAnsi="宋体" w:eastAsia="宋体" w:cs="宋体"/>
                <w:bCs/>
                <w:color w:val="auto"/>
                <w:szCs w:val="21"/>
                <w:highlight w:val="none"/>
              </w:rPr>
            </w:pPr>
            <w:bookmarkStart w:id="153" w:name="_Toc24765"/>
            <w:bookmarkStart w:id="154" w:name="_Toc63327681"/>
            <w:bookmarkStart w:id="155" w:name="_Toc34654775"/>
            <w:r>
              <w:rPr>
                <w:rFonts w:hint="eastAsia" w:ascii="宋体" w:hAnsi="宋体" w:eastAsia="宋体" w:cs="宋体"/>
                <w:bCs/>
                <w:color w:val="auto"/>
                <w:szCs w:val="21"/>
                <w:highlight w:val="none"/>
              </w:rPr>
              <w:t>服务内容</w:t>
            </w:r>
            <w:bookmarkEnd w:id="153"/>
            <w:bookmarkEnd w:id="154"/>
            <w:bookmarkEnd w:id="155"/>
          </w:p>
        </w:tc>
        <w:tc>
          <w:tcPr>
            <w:tcW w:w="6203"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2653" w:type="dxa"/>
            <w:vAlign w:val="center"/>
          </w:tcPr>
          <w:p>
            <w:pPr>
              <w:spacing w:before="240" w:after="60" w:line="239" w:lineRule="auto"/>
              <w:jc w:val="center"/>
              <w:outlineLvl w:val="0"/>
              <w:rPr>
                <w:rFonts w:hint="eastAsia" w:ascii="宋体" w:hAnsi="宋体" w:eastAsia="宋体" w:cs="宋体"/>
                <w:bCs/>
                <w:color w:val="auto"/>
                <w:szCs w:val="21"/>
                <w:highlight w:val="none"/>
              </w:rPr>
            </w:pPr>
            <w:bookmarkStart w:id="156" w:name="_Toc34654776"/>
            <w:bookmarkStart w:id="157" w:name="_Toc63327682"/>
            <w:bookmarkStart w:id="158" w:name="_Toc8358"/>
            <w:r>
              <w:rPr>
                <w:rFonts w:hint="eastAsia" w:ascii="宋体" w:hAnsi="宋体" w:eastAsia="宋体" w:cs="宋体"/>
                <w:bCs/>
                <w:color w:val="auto"/>
                <w:szCs w:val="21"/>
                <w:highlight w:val="none"/>
              </w:rPr>
              <w:t>项目负责人</w:t>
            </w:r>
            <w:bookmarkEnd w:id="156"/>
            <w:bookmarkEnd w:id="157"/>
            <w:bookmarkEnd w:id="158"/>
          </w:p>
        </w:tc>
        <w:tc>
          <w:tcPr>
            <w:tcW w:w="6203"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6" w:hRule="atLeast"/>
        </w:trPr>
        <w:tc>
          <w:tcPr>
            <w:tcW w:w="2653" w:type="dxa"/>
            <w:vAlign w:val="center"/>
          </w:tcPr>
          <w:p>
            <w:pPr>
              <w:spacing w:before="240" w:after="60"/>
              <w:jc w:val="center"/>
              <w:outlineLvl w:val="0"/>
              <w:rPr>
                <w:rFonts w:hint="eastAsia" w:ascii="宋体" w:hAnsi="宋体" w:eastAsia="宋体" w:cs="宋体"/>
                <w:bCs/>
                <w:color w:val="auto"/>
                <w:szCs w:val="21"/>
                <w:highlight w:val="none"/>
              </w:rPr>
            </w:pPr>
            <w:bookmarkStart w:id="159" w:name="_Toc34654777"/>
            <w:bookmarkStart w:id="160" w:name="_Toc63327683"/>
            <w:bookmarkStart w:id="161" w:name="_Toc14271"/>
            <w:r>
              <w:rPr>
                <w:rFonts w:hint="eastAsia" w:ascii="宋体" w:hAnsi="宋体" w:eastAsia="宋体" w:cs="宋体"/>
                <w:bCs/>
                <w:color w:val="auto"/>
                <w:szCs w:val="21"/>
                <w:highlight w:val="none"/>
              </w:rPr>
              <w:t>项目描述</w:t>
            </w:r>
            <w:bookmarkEnd w:id="159"/>
            <w:bookmarkEnd w:id="160"/>
            <w:bookmarkEnd w:id="161"/>
          </w:p>
        </w:tc>
        <w:tc>
          <w:tcPr>
            <w:tcW w:w="6203" w:type="dxa"/>
          </w:tcPr>
          <w:p>
            <w:pPr>
              <w:spacing w:before="240" w:after="60" w:line="200" w:lineRule="exact"/>
              <w:jc w:val="left"/>
              <w:outlineLvl w:val="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6" w:hRule="atLeast"/>
        </w:trPr>
        <w:tc>
          <w:tcPr>
            <w:tcW w:w="2653" w:type="dxa"/>
            <w:vAlign w:val="center"/>
          </w:tcPr>
          <w:p>
            <w:pPr>
              <w:spacing w:before="240" w:after="60"/>
              <w:jc w:val="center"/>
              <w:outlineLvl w:val="0"/>
              <w:rPr>
                <w:rFonts w:hint="eastAsia" w:ascii="宋体" w:hAnsi="宋体" w:eastAsia="宋体" w:cs="宋体"/>
                <w:bCs/>
                <w:color w:val="auto"/>
                <w:szCs w:val="21"/>
                <w:highlight w:val="none"/>
              </w:rPr>
            </w:pPr>
            <w:bookmarkStart w:id="162" w:name="_Toc34654778"/>
            <w:bookmarkStart w:id="163" w:name="_Toc19237"/>
            <w:bookmarkStart w:id="164" w:name="_Toc63327684"/>
            <w:r>
              <w:rPr>
                <w:rFonts w:hint="eastAsia" w:ascii="宋体" w:hAnsi="宋体" w:eastAsia="宋体" w:cs="宋体"/>
                <w:bCs/>
                <w:color w:val="auto"/>
                <w:szCs w:val="21"/>
                <w:highlight w:val="none"/>
              </w:rPr>
              <w:t>备注</w:t>
            </w:r>
            <w:bookmarkEnd w:id="162"/>
            <w:bookmarkEnd w:id="163"/>
            <w:bookmarkEnd w:id="164"/>
          </w:p>
        </w:tc>
        <w:tc>
          <w:tcPr>
            <w:tcW w:w="6203" w:type="dxa"/>
          </w:tcPr>
          <w:p>
            <w:pPr>
              <w:spacing w:before="240" w:after="60" w:line="200" w:lineRule="exact"/>
              <w:jc w:val="left"/>
              <w:outlineLvl w:val="0"/>
              <w:rPr>
                <w:rFonts w:hint="eastAsia" w:ascii="宋体" w:hAnsi="宋体" w:eastAsia="宋体" w:cs="宋体"/>
                <w:bCs/>
                <w:color w:val="auto"/>
                <w:szCs w:val="21"/>
                <w:highlight w:val="none"/>
              </w:rPr>
            </w:pPr>
          </w:p>
        </w:tc>
      </w:tr>
    </w:tbl>
    <w:p>
      <w:pPr>
        <w:spacing w:line="312" w:lineRule="auto"/>
        <w:jc w:val="left"/>
        <w:rPr>
          <w:rFonts w:hint="eastAsia" w:ascii="宋体" w:hAnsi="宋体" w:eastAsia="宋体" w:cs="宋体"/>
          <w:color w:val="auto"/>
          <w:sz w:val="24"/>
          <w:highlight w:val="none"/>
        </w:rPr>
      </w:pPr>
    </w:p>
    <w:p>
      <w:pPr>
        <w:spacing w:line="312" w:lineRule="auto"/>
        <w:ind w:left="420" w:right="420" w:rightChars="200"/>
        <w:jc w:val="left"/>
        <w:rPr>
          <w:rFonts w:hint="eastAsia" w:ascii="宋体" w:hAnsi="宋体" w:eastAsia="宋体" w:cs="宋体"/>
          <w:color w:val="auto"/>
          <w:szCs w:val="22"/>
          <w:highlight w:val="none"/>
        </w:rPr>
      </w:pPr>
    </w:p>
    <w:p>
      <w:pPr>
        <w:spacing w:line="312" w:lineRule="auto"/>
        <w:ind w:left="420" w:right="420" w:rightChars="200"/>
        <w:jc w:val="left"/>
        <w:rPr>
          <w:rFonts w:hint="eastAsia" w:ascii="宋体" w:hAnsi="宋体" w:eastAsia="宋体" w:cs="宋体"/>
          <w:color w:val="auto"/>
          <w:szCs w:val="22"/>
          <w:highlight w:val="none"/>
        </w:rPr>
      </w:pPr>
      <w:r>
        <w:rPr>
          <w:rFonts w:hint="eastAsia" w:ascii="宋体" w:hAnsi="宋体" w:eastAsia="宋体" w:cs="宋体"/>
          <w:color w:val="auto"/>
          <w:szCs w:val="22"/>
          <w:highlight w:val="none"/>
        </w:rPr>
        <w:t>注：投标人应根据投标人须知第 3.5.4 项的要求在本表后附相关证明材料。</w:t>
      </w: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ind w:left="140"/>
        <w:jc w:val="center"/>
        <w:rPr>
          <w:rFonts w:hint="eastAsia" w:ascii="宋体" w:hAnsi="宋体" w:eastAsia="宋体" w:cs="宋体"/>
          <w:color w:val="auto"/>
          <w:sz w:val="24"/>
          <w:highlight w:val="none"/>
        </w:rPr>
      </w:pPr>
      <w:r>
        <w:rPr>
          <w:rFonts w:hint="eastAsia" w:ascii="宋体" w:hAnsi="宋体" w:eastAsia="宋体" w:cs="宋体"/>
          <w:color w:val="auto"/>
          <w:sz w:val="28"/>
          <w:highlight w:val="none"/>
        </w:rPr>
        <w:t>（五）近年发生的诉讼及仲裁情况</w:t>
      </w: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ind w:left="420" w:right="420" w:rightChars="200"/>
        <w:jc w:val="left"/>
        <w:rPr>
          <w:rFonts w:hint="eastAsia" w:ascii="宋体" w:hAnsi="宋体" w:eastAsia="宋体" w:cs="宋体"/>
          <w:color w:val="auto"/>
          <w:szCs w:val="22"/>
          <w:highlight w:val="none"/>
        </w:rPr>
      </w:pPr>
      <w:r>
        <w:rPr>
          <w:rFonts w:hint="eastAsia" w:ascii="宋体" w:hAnsi="宋体" w:eastAsia="宋体" w:cs="宋体"/>
          <w:color w:val="auto"/>
          <w:szCs w:val="22"/>
          <w:highlight w:val="none"/>
        </w:rPr>
        <w:t>注：投标人应根据招标文件要求附相关证明材料。</w:t>
      </w: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spacing w:line="312" w:lineRule="auto"/>
        <w:jc w:val="left"/>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pacing w:line="312" w:lineRule="auto"/>
        <w:ind w:left="140"/>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（六）项目管理团队</w:t>
      </w:r>
    </w:p>
    <w:p>
      <w:pPr>
        <w:ind w:right="-418" w:rightChars="-199"/>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人员基本情况表</w:t>
      </w:r>
    </w:p>
    <w:p>
      <w:pPr>
        <w:rPr>
          <w:rFonts w:hint="eastAsia" w:ascii="宋体" w:hAnsi="宋体" w:eastAsia="宋体" w:cs="宋体"/>
          <w:color w:val="auto"/>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1080"/>
        <w:gridCol w:w="1260"/>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728"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在本项目中所担任的职务</w:t>
            </w:r>
          </w:p>
        </w:tc>
        <w:tc>
          <w:tcPr>
            <w:tcW w:w="126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08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性别</w:t>
            </w:r>
          </w:p>
        </w:tc>
        <w:tc>
          <w:tcPr>
            <w:tcW w:w="126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年龄</w:t>
            </w:r>
          </w:p>
        </w:tc>
        <w:tc>
          <w:tcPr>
            <w:tcW w:w="126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所学专业</w:t>
            </w:r>
          </w:p>
        </w:tc>
        <w:tc>
          <w:tcPr>
            <w:tcW w:w="234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现任职务及职称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28" w:type="dxa"/>
            <w:vAlign w:val="center"/>
          </w:tcPr>
          <w:p>
            <w:pPr>
              <w:rPr>
                <w:rFonts w:hint="eastAsia" w:ascii="宋体" w:hAnsi="宋体" w:eastAsia="宋体" w:cs="宋体"/>
                <w:color w:val="auto"/>
                <w:kern w:val="0"/>
                <w:sz w:val="24"/>
                <w:highlight w:val="none"/>
              </w:rPr>
            </w:pPr>
          </w:p>
        </w:tc>
        <w:tc>
          <w:tcPr>
            <w:tcW w:w="1260" w:type="dxa"/>
            <w:vAlign w:val="center"/>
          </w:tcPr>
          <w:p>
            <w:pPr>
              <w:jc w:val="center"/>
              <w:rPr>
                <w:rFonts w:hint="eastAsia" w:ascii="宋体" w:hAnsi="宋体" w:eastAsia="宋体" w:cs="宋体"/>
                <w:color w:val="auto"/>
                <w:sz w:val="24"/>
                <w:highlight w:val="none"/>
              </w:rPr>
            </w:pPr>
          </w:p>
        </w:tc>
        <w:tc>
          <w:tcPr>
            <w:tcW w:w="1080" w:type="dxa"/>
            <w:vAlign w:val="center"/>
          </w:tcPr>
          <w:p>
            <w:pPr>
              <w:jc w:val="center"/>
              <w:rPr>
                <w:rFonts w:hint="eastAsia" w:ascii="宋体" w:hAnsi="宋体" w:eastAsia="宋体" w:cs="宋体"/>
                <w:color w:val="auto"/>
                <w:sz w:val="24"/>
                <w:highlight w:val="none"/>
              </w:rPr>
            </w:pPr>
          </w:p>
        </w:tc>
        <w:tc>
          <w:tcPr>
            <w:tcW w:w="1260" w:type="dxa"/>
          </w:tcPr>
          <w:p>
            <w:pPr>
              <w:jc w:val="center"/>
              <w:rPr>
                <w:rFonts w:hint="eastAsia" w:ascii="宋体" w:hAnsi="宋体" w:eastAsia="宋体" w:cs="宋体"/>
                <w:color w:val="auto"/>
                <w:sz w:val="24"/>
                <w:highlight w:val="none"/>
              </w:rPr>
            </w:pPr>
          </w:p>
        </w:tc>
        <w:tc>
          <w:tcPr>
            <w:tcW w:w="1260" w:type="dxa"/>
            <w:vAlign w:val="center"/>
          </w:tcPr>
          <w:p>
            <w:pPr>
              <w:jc w:val="center"/>
              <w:rPr>
                <w:rFonts w:hint="eastAsia" w:ascii="宋体" w:hAnsi="宋体" w:eastAsia="宋体" w:cs="宋体"/>
                <w:color w:val="auto"/>
                <w:sz w:val="24"/>
                <w:highlight w:val="none"/>
              </w:rPr>
            </w:pPr>
          </w:p>
        </w:tc>
        <w:tc>
          <w:tcPr>
            <w:tcW w:w="2340"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28" w:type="dxa"/>
            <w:vAlign w:val="center"/>
          </w:tcPr>
          <w:p>
            <w:pPr>
              <w:jc w:val="center"/>
              <w:rPr>
                <w:rFonts w:hint="eastAsia" w:ascii="宋体" w:hAnsi="宋体" w:eastAsia="宋体" w:cs="宋体"/>
                <w:color w:val="auto"/>
                <w:kern w:val="0"/>
                <w:sz w:val="24"/>
                <w:highlight w:val="none"/>
              </w:rPr>
            </w:pPr>
          </w:p>
        </w:tc>
        <w:tc>
          <w:tcPr>
            <w:tcW w:w="1260" w:type="dxa"/>
            <w:vAlign w:val="center"/>
          </w:tcPr>
          <w:p>
            <w:pPr>
              <w:jc w:val="center"/>
              <w:rPr>
                <w:rFonts w:hint="eastAsia" w:ascii="宋体" w:hAnsi="宋体" w:eastAsia="宋体" w:cs="宋体"/>
                <w:color w:val="auto"/>
                <w:sz w:val="24"/>
                <w:highlight w:val="none"/>
              </w:rPr>
            </w:pPr>
          </w:p>
        </w:tc>
        <w:tc>
          <w:tcPr>
            <w:tcW w:w="1080" w:type="dxa"/>
            <w:vAlign w:val="center"/>
          </w:tcPr>
          <w:p>
            <w:pPr>
              <w:jc w:val="center"/>
              <w:rPr>
                <w:rFonts w:hint="eastAsia" w:ascii="宋体" w:hAnsi="宋体" w:eastAsia="宋体" w:cs="宋体"/>
                <w:color w:val="auto"/>
                <w:sz w:val="24"/>
                <w:highlight w:val="none"/>
              </w:rPr>
            </w:pPr>
          </w:p>
        </w:tc>
        <w:tc>
          <w:tcPr>
            <w:tcW w:w="1260" w:type="dxa"/>
          </w:tcPr>
          <w:p>
            <w:pPr>
              <w:jc w:val="center"/>
              <w:rPr>
                <w:rFonts w:hint="eastAsia" w:ascii="宋体" w:hAnsi="宋体" w:eastAsia="宋体" w:cs="宋体"/>
                <w:color w:val="auto"/>
                <w:sz w:val="24"/>
                <w:highlight w:val="none"/>
              </w:rPr>
            </w:pPr>
          </w:p>
        </w:tc>
        <w:tc>
          <w:tcPr>
            <w:tcW w:w="1260" w:type="dxa"/>
            <w:vAlign w:val="center"/>
          </w:tcPr>
          <w:p>
            <w:pPr>
              <w:jc w:val="center"/>
              <w:rPr>
                <w:rFonts w:hint="eastAsia" w:ascii="宋体" w:hAnsi="宋体" w:eastAsia="宋体" w:cs="宋体"/>
                <w:color w:val="auto"/>
                <w:sz w:val="24"/>
                <w:highlight w:val="none"/>
              </w:rPr>
            </w:pPr>
          </w:p>
        </w:tc>
        <w:tc>
          <w:tcPr>
            <w:tcW w:w="2340"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28" w:type="dxa"/>
            <w:vAlign w:val="center"/>
          </w:tcPr>
          <w:p>
            <w:pPr>
              <w:jc w:val="center"/>
              <w:rPr>
                <w:rFonts w:hint="eastAsia" w:ascii="宋体" w:hAnsi="宋体" w:eastAsia="宋体" w:cs="宋体"/>
                <w:color w:val="auto"/>
                <w:kern w:val="0"/>
                <w:sz w:val="24"/>
                <w:highlight w:val="none"/>
              </w:rPr>
            </w:pPr>
          </w:p>
        </w:tc>
        <w:tc>
          <w:tcPr>
            <w:tcW w:w="1260" w:type="dxa"/>
            <w:vAlign w:val="center"/>
          </w:tcPr>
          <w:p>
            <w:pPr>
              <w:jc w:val="center"/>
              <w:rPr>
                <w:rFonts w:hint="eastAsia" w:ascii="宋体" w:hAnsi="宋体" w:eastAsia="宋体" w:cs="宋体"/>
                <w:color w:val="auto"/>
                <w:sz w:val="24"/>
                <w:highlight w:val="none"/>
              </w:rPr>
            </w:pPr>
          </w:p>
        </w:tc>
        <w:tc>
          <w:tcPr>
            <w:tcW w:w="1080" w:type="dxa"/>
            <w:vAlign w:val="center"/>
          </w:tcPr>
          <w:p>
            <w:pPr>
              <w:jc w:val="center"/>
              <w:rPr>
                <w:rFonts w:hint="eastAsia" w:ascii="宋体" w:hAnsi="宋体" w:eastAsia="宋体" w:cs="宋体"/>
                <w:color w:val="auto"/>
                <w:sz w:val="24"/>
                <w:highlight w:val="none"/>
              </w:rPr>
            </w:pPr>
          </w:p>
        </w:tc>
        <w:tc>
          <w:tcPr>
            <w:tcW w:w="1260" w:type="dxa"/>
          </w:tcPr>
          <w:p>
            <w:pPr>
              <w:jc w:val="center"/>
              <w:rPr>
                <w:rFonts w:hint="eastAsia" w:ascii="宋体" w:hAnsi="宋体" w:eastAsia="宋体" w:cs="宋体"/>
                <w:color w:val="auto"/>
                <w:sz w:val="24"/>
                <w:highlight w:val="none"/>
              </w:rPr>
            </w:pPr>
          </w:p>
        </w:tc>
        <w:tc>
          <w:tcPr>
            <w:tcW w:w="1260" w:type="dxa"/>
            <w:vAlign w:val="center"/>
          </w:tcPr>
          <w:p>
            <w:pPr>
              <w:jc w:val="center"/>
              <w:rPr>
                <w:rFonts w:hint="eastAsia" w:ascii="宋体" w:hAnsi="宋体" w:eastAsia="宋体" w:cs="宋体"/>
                <w:color w:val="auto"/>
                <w:sz w:val="24"/>
                <w:highlight w:val="none"/>
              </w:rPr>
            </w:pPr>
          </w:p>
        </w:tc>
        <w:tc>
          <w:tcPr>
            <w:tcW w:w="2340"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28" w:type="dxa"/>
            <w:vAlign w:val="center"/>
          </w:tcPr>
          <w:p>
            <w:pPr>
              <w:jc w:val="center"/>
              <w:rPr>
                <w:rFonts w:hint="eastAsia" w:ascii="宋体" w:hAnsi="宋体" w:eastAsia="宋体" w:cs="宋体"/>
                <w:color w:val="auto"/>
                <w:kern w:val="0"/>
                <w:sz w:val="24"/>
                <w:highlight w:val="none"/>
              </w:rPr>
            </w:pPr>
          </w:p>
        </w:tc>
        <w:tc>
          <w:tcPr>
            <w:tcW w:w="1260" w:type="dxa"/>
            <w:vAlign w:val="center"/>
          </w:tcPr>
          <w:p>
            <w:pPr>
              <w:jc w:val="center"/>
              <w:rPr>
                <w:rFonts w:hint="eastAsia" w:ascii="宋体" w:hAnsi="宋体" w:eastAsia="宋体" w:cs="宋体"/>
                <w:color w:val="auto"/>
                <w:sz w:val="24"/>
                <w:highlight w:val="none"/>
              </w:rPr>
            </w:pPr>
          </w:p>
        </w:tc>
        <w:tc>
          <w:tcPr>
            <w:tcW w:w="1080" w:type="dxa"/>
            <w:vAlign w:val="center"/>
          </w:tcPr>
          <w:p>
            <w:pPr>
              <w:jc w:val="center"/>
              <w:rPr>
                <w:rFonts w:hint="eastAsia" w:ascii="宋体" w:hAnsi="宋体" w:eastAsia="宋体" w:cs="宋体"/>
                <w:color w:val="auto"/>
                <w:sz w:val="24"/>
                <w:highlight w:val="none"/>
              </w:rPr>
            </w:pPr>
          </w:p>
        </w:tc>
        <w:tc>
          <w:tcPr>
            <w:tcW w:w="1260" w:type="dxa"/>
          </w:tcPr>
          <w:p>
            <w:pPr>
              <w:jc w:val="center"/>
              <w:rPr>
                <w:rFonts w:hint="eastAsia" w:ascii="宋体" w:hAnsi="宋体" w:eastAsia="宋体" w:cs="宋体"/>
                <w:color w:val="auto"/>
                <w:sz w:val="24"/>
                <w:highlight w:val="none"/>
              </w:rPr>
            </w:pPr>
          </w:p>
        </w:tc>
        <w:tc>
          <w:tcPr>
            <w:tcW w:w="1260" w:type="dxa"/>
            <w:vAlign w:val="center"/>
          </w:tcPr>
          <w:p>
            <w:pPr>
              <w:jc w:val="center"/>
              <w:rPr>
                <w:rFonts w:hint="eastAsia" w:ascii="宋体" w:hAnsi="宋体" w:eastAsia="宋体" w:cs="宋体"/>
                <w:color w:val="auto"/>
                <w:sz w:val="24"/>
                <w:highlight w:val="none"/>
              </w:rPr>
            </w:pPr>
          </w:p>
        </w:tc>
        <w:tc>
          <w:tcPr>
            <w:tcW w:w="2340"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28" w:type="dxa"/>
            <w:vAlign w:val="center"/>
          </w:tcPr>
          <w:p>
            <w:pPr>
              <w:jc w:val="center"/>
              <w:rPr>
                <w:rFonts w:hint="eastAsia" w:ascii="宋体" w:hAnsi="宋体" w:eastAsia="宋体" w:cs="宋体"/>
                <w:color w:val="auto"/>
                <w:kern w:val="0"/>
                <w:sz w:val="24"/>
                <w:highlight w:val="none"/>
              </w:rPr>
            </w:pPr>
          </w:p>
        </w:tc>
        <w:tc>
          <w:tcPr>
            <w:tcW w:w="1260" w:type="dxa"/>
            <w:vAlign w:val="center"/>
          </w:tcPr>
          <w:p>
            <w:pPr>
              <w:jc w:val="center"/>
              <w:rPr>
                <w:rFonts w:hint="eastAsia" w:ascii="宋体" w:hAnsi="宋体" w:eastAsia="宋体" w:cs="宋体"/>
                <w:color w:val="auto"/>
                <w:sz w:val="24"/>
                <w:highlight w:val="none"/>
              </w:rPr>
            </w:pPr>
          </w:p>
        </w:tc>
        <w:tc>
          <w:tcPr>
            <w:tcW w:w="1080" w:type="dxa"/>
            <w:vAlign w:val="center"/>
          </w:tcPr>
          <w:p>
            <w:pPr>
              <w:jc w:val="center"/>
              <w:rPr>
                <w:rFonts w:hint="eastAsia" w:ascii="宋体" w:hAnsi="宋体" w:eastAsia="宋体" w:cs="宋体"/>
                <w:color w:val="auto"/>
                <w:sz w:val="24"/>
                <w:highlight w:val="none"/>
              </w:rPr>
            </w:pPr>
          </w:p>
        </w:tc>
        <w:tc>
          <w:tcPr>
            <w:tcW w:w="1260" w:type="dxa"/>
          </w:tcPr>
          <w:p>
            <w:pPr>
              <w:jc w:val="center"/>
              <w:rPr>
                <w:rFonts w:hint="eastAsia" w:ascii="宋体" w:hAnsi="宋体" w:eastAsia="宋体" w:cs="宋体"/>
                <w:color w:val="auto"/>
                <w:sz w:val="24"/>
                <w:highlight w:val="none"/>
              </w:rPr>
            </w:pPr>
          </w:p>
        </w:tc>
        <w:tc>
          <w:tcPr>
            <w:tcW w:w="1260" w:type="dxa"/>
            <w:vAlign w:val="center"/>
          </w:tcPr>
          <w:p>
            <w:pPr>
              <w:jc w:val="center"/>
              <w:rPr>
                <w:rFonts w:hint="eastAsia" w:ascii="宋体" w:hAnsi="宋体" w:eastAsia="宋体" w:cs="宋体"/>
                <w:color w:val="auto"/>
                <w:sz w:val="24"/>
                <w:highlight w:val="none"/>
              </w:rPr>
            </w:pPr>
          </w:p>
        </w:tc>
        <w:tc>
          <w:tcPr>
            <w:tcW w:w="2340"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28" w:type="dxa"/>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1260" w:type="dxa"/>
            <w:vAlign w:val="center"/>
          </w:tcPr>
          <w:p>
            <w:pPr>
              <w:jc w:val="center"/>
              <w:rPr>
                <w:rFonts w:hint="eastAsia" w:ascii="宋体" w:hAnsi="宋体" w:eastAsia="宋体" w:cs="宋体"/>
                <w:color w:val="auto"/>
                <w:sz w:val="24"/>
                <w:highlight w:val="none"/>
              </w:rPr>
            </w:pPr>
          </w:p>
        </w:tc>
        <w:tc>
          <w:tcPr>
            <w:tcW w:w="1080" w:type="dxa"/>
            <w:vAlign w:val="center"/>
          </w:tcPr>
          <w:p>
            <w:pPr>
              <w:jc w:val="center"/>
              <w:rPr>
                <w:rFonts w:hint="eastAsia" w:ascii="宋体" w:hAnsi="宋体" w:eastAsia="宋体" w:cs="宋体"/>
                <w:color w:val="auto"/>
                <w:sz w:val="24"/>
                <w:highlight w:val="none"/>
              </w:rPr>
            </w:pPr>
          </w:p>
        </w:tc>
        <w:tc>
          <w:tcPr>
            <w:tcW w:w="1260" w:type="dxa"/>
          </w:tcPr>
          <w:p>
            <w:pPr>
              <w:jc w:val="center"/>
              <w:rPr>
                <w:rFonts w:hint="eastAsia" w:ascii="宋体" w:hAnsi="宋体" w:eastAsia="宋体" w:cs="宋体"/>
                <w:color w:val="auto"/>
                <w:sz w:val="24"/>
                <w:highlight w:val="none"/>
              </w:rPr>
            </w:pPr>
          </w:p>
        </w:tc>
        <w:tc>
          <w:tcPr>
            <w:tcW w:w="1260" w:type="dxa"/>
            <w:vAlign w:val="center"/>
          </w:tcPr>
          <w:p>
            <w:pPr>
              <w:jc w:val="center"/>
              <w:rPr>
                <w:rFonts w:hint="eastAsia" w:ascii="宋体" w:hAnsi="宋体" w:eastAsia="宋体" w:cs="宋体"/>
                <w:color w:val="auto"/>
                <w:sz w:val="24"/>
                <w:highlight w:val="none"/>
              </w:rPr>
            </w:pPr>
          </w:p>
        </w:tc>
        <w:tc>
          <w:tcPr>
            <w:tcW w:w="2340" w:type="dxa"/>
            <w:vAlign w:val="center"/>
          </w:tcPr>
          <w:p>
            <w:pPr>
              <w:jc w:val="center"/>
              <w:rPr>
                <w:rFonts w:hint="eastAsia" w:ascii="宋体" w:hAnsi="宋体" w:eastAsia="宋体" w:cs="宋体"/>
                <w:color w:val="auto"/>
                <w:sz w:val="24"/>
                <w:highlight w:val="none"/>
              </w:rPr>
            </w:pPr>
          </w:p>
        </w:tc>
      </w:tr>
    </w:tbl>
    <w:p>
      <w:pPr>
        <w:spacing w:line="312" w:lineRule="auto"/>
        <w:ind w:left="140"/>
        <w:rPr>
          <w:rFonts w:hint="eastAsia" w:ascii="宋体" w:hAnsi="宋体" w:eastAsia="宋体" w:cs="宋体"/>
          <w:color w:val="auto"/>
          <w:sz w:val="28"/>
          <w:szCs w:val="22"/>
          <w:highlight w:val="none"/>
        </w:rPr>
      </w:pPr>
    </w:p>
    <w:p>
      <w:pPr>
        <w:rPr>
          <w:rFonts w:hint="eastAsia" w:ascii="宋体" w:hAnsi="宋体" w:eastAsia="宋体" w:cs="宋体"/>
          <w:color w:val="auto"/>
          <w:sz w:val="28"/>
          <w:szCs w:val="22"/>
          <w:highlight w:val="none"/>
        </w:rPr>
      </w:pPr>
      <w:r>
        <w:rPr>
          <w:rFonts w:hint="eastAsia" w:ascii="宋体" w:hAnsi="宋体" w:eastAsia="宋体" w:cs="宋体"/>
          <w:color w:val="auto"/>
          <w:sz w:val="28"/>
          <w:szCs w:val="22"/>
          <w:highlight w:val="none"/>
        </w:rPr>
        <w:br w:type="page"/>
      </w:r>
    </w:p>
    <w:p>
      <w:pPr>
        <w:spacing w:line="312" w:lineRule="auto"/>
        <w:ind w:left="140"/>
        <w:jc w:val="center"/>
        <w:rPr>
          <w:rFonts w:hint="eastAsia" w:ascii="宋体" w:hAnsi="宋体" w:eastAsia="宋体" w:cs="宋体"/>
          <w:color w:val="auto"/>
          <w:sz w:val="28"/>
          <w:szCs w:val="22"/>
          <w:highlight w:val="none"/>
        </w:rPr>
      </w:pPr>
      <w:r>
        <w:rPr>
          <w:rFonts w:hint="eastAsia" w:ascii="宋体" w:hAnsi="宋体" w:eastAsia="宋体" w:cs="宋体"/>
          <w:color w:val="auto"/>
          <w:sz w:val="28"/>
          <w:szCs w:val="22"/>
          <w:highlight w:val="none"/>
        </w:rPr>
        <w:t>（七）服务偏离文件</w:t>
      </w:r>
    </w:p>
    <w:p>
      <w:pPr>
        <w:spacing w:before="120" w:beforeLines="50" w:after="120" w:afterLines="50"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tbl>
      <w:tblPr>
        <w:tblStyle w:val="2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83"/>
        <w:gridCol w:w="1288"/>
        <w:gridCol w:w="2312"/>
        <w:gridCol w:w="2039"/>
        <w:gridCol w:w="2192"/>
        <w:gridCol w:w="1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302"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667"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1197"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招标文件服务标准及要求</w:t>
            </w:r>
          </w:p>
        </w:tc>
        <w:tc>
          <w:tcPr>
            <w:tcW w:w="1056"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投标文件服务标准及要求</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如需提供</w:t>
            </w:r>
            <w:r>
              <w:rPr>
                <w:rFonts w:hint="eastAsia" w:ascii="宋体" w:hAnsi="宋体" w:eastAsia="宋体" w:cs="宋体"/>
                <w:bCs/>
                <w:color w:val="auto"/>
                <w:szCs w:val="21"/>
                <w:highlight w:val="none"/>
              </w:rPr>
              <w:t>证明文件需标注所在页码</w:t>
            </w:r>
          </w:p>
        </w:tc>
        <w:tc>
          <w:tcPr>
            <w:tcW w:w="641"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302"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6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9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056"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35"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4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302"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6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9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056"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35"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4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302"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6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9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056"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35"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4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302"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6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9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056"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35"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4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302"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6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9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056"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35"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4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302"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6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9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056"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35"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4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302"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6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97"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056"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1135"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c>
          <w:tcPr>
            <w:tcW w:w="64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312" w:lineRule="auto"/>
              <w:jc w:val="center"/>
              <w:rPr>
                <w:rFonts w:hint="eastAsia" w:ascii="宋体" w:hAnsi="宋体" w:eastAsia="宋体" w:cs="宋体"/>
                <w:color w:val="auto"/>
                <w:szCs w:val="21"/>
                <w:highlight w:val="none"/>
              </w:rPr>
            </w:pPr>
          </w:p>
        </w:tc>
      </w:tr>
    </w:tbl>
    <w:p>
      <w:pPr>
        <w:spacing w:before="120" w:beforeLines="50" w:after="120" w:afterLines="50" w:line="312" w:lineRule="auto"/>
        <w:jc w:val="left"/>
        <w:rPr>
          <w:rFonts w:hint="eastAsia" w:ascii="宋体" w:hAnsi="宋体" w:eastAsia="宋体" w:cs="宋体"/>
          <w:color w:val="auto"/>
          <w:szCs w:val="21"/>
          <w:highlight w:val="none"/>
        </w:rPr>
      </w:pPr>
    </w:p>
    <w:p>
      <w:pPr>
        <w:spacing w:before="120" w:beforeLines="50" w:after="120" w:afterLines="50"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注：如要求提供证明材料需标注所在页码，如未标注码则视为未提供证明材料。</w:t>
      </w:r>
    </w:p>
    <w:p>
      <w:pPr>
        <w:pStyle w:val="4"/>
        <w:rPr>
          <w:rFonts w:hint="eastAsia" w:ascii="宋体" w:hAnsi="宋体" w:eastAsia="宋体" w:cs="宋体"/>
          <w:color w:val="auto"/>
          <w:highlight w:val="none"/>
        </w:rPr>
      </w:pPr>
    </w:p>
    <w:p>
      <w:pPr>
        <w:rPr>
          <w:rFonts w:hint="eastAsia" w:ascii="宋体" w:hAnsi="宋体" w:eastAsia="宋体" w:cs="宋体"/>
          <w:color w:val="auto"/>
          <w:sz w:val="28"/>
          <w:szCs w:val="22"/>
          <w:highlight w:val="none"/>
        </w:rPr>
      </w:pPr>
      <w:r>
        <w:rPr>
          <w:rFonts w:hint="eastAsia" w:ascii="宋体" w:hAnsi="宋体" w:eastAsia="宋体" w:cs="宋体"/>
          <w:color w:val="auto"/>
          <w:sz w:val="28"/>
          <w:szCs w:val="22"/>
          <w:highlight w:val="none"/>
        </w:rPr>
        <w:br w:type="page"/>
      </w:r>
    </w:p>
    <w:p>
      <w:pPr>
        <w:spacing w:line="312" w:lineRule="auto"/>
        <w:ind w:left="140"/>
        <w:jc w:val="center"/>
        <w:rPr>
          <w:rFonts w:hint="eastAsia" w:ascii="宋体" w:hAnsi="宋体" w:eastAsia="宋体" w:cs="宋体"/>
          <w:color w:val="auto"/>
          <w:sz w:val="28"/>
          <w:szCs w:val="22"/>
          <w:highlight w:val="none"/>
        </w:rPr>
      </w:pPr>
      <w:r>
        <w:rPr>
          <w:rFonts w:hint="eastAsia" w:ascii="宋体" w:hAnsi="宋体" w:eastAsia="宋体" w:cs="宋体"/>
          <w:color w:val="auto"/>
          <w:sz w:val="28"/>
          <w:szCs w:val="22"/>
          <w:highlight w:val="none"/>
        </w:rPr>
        <w:t>（八）承诺函</w:t>
      </w:r>
    </w:p>
    <w:p>
      <w:pPr>
        <w:pStyle w:val="7"/>
        <w:spacing w:line="312" w:lineRule="auto"/>
        <w:ind w:firstLine="0"/>
        <w:jc w:val="both"/>
        <w:rPr>
          <w:rFonts w:hint="eastAsia" w:ascii="宋体" w:hAnsi="宋体" w:eastAsia="宋体" w:cs="宋体"/>
          <w:bCs/>
          <w:color w:val="auto"/>
          <w:sz w:val="21"/>
          <w:szCs w:val="21"/>
          <w:highlight w:val="none"/>
        </w:rPr>
      </w:pPr>
    </w:p>
    <w:p>
      <w:pPr>
        <w:spacing w:line="312" w:lineRule="auto"/>
        <w:ind w:left="420" w:hanging="420" w:hanging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我公司承诺：</w:t>
      </w:r>
    </w:p>
    <w:p>
      <w:pPr>
        <w:numPr>
          <w:ilvl w:val="0"/>
          <w:numId w:val="12"/>
        </w:numPr>
        <w:spacing w:line="312" w:lineRule="auto"/>
        <w:ind w:left="420" w:hanging="420" w:hanging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 针对本公司参与的____________项目，（项目编号：__________）    </w:t>
      </w:r>
    </w:p>
    <w:p>
      <w:pPr>
        <w:spacing w:line="312" w:lineRule="auto"/>
        <w:ind w:firstLine="420" w:firstLineChars="200"/>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 xml:space="preserve"> 现郑重声明，我方完全符合中华人民共和国政府采购法第二十二条规定，即：</w:t>
      </w:r>
    </w:p>
    <w:p>
      <w:pPr>
        <w:spacing w:line="312" w:lineRule="auto"/>
        <w:ind w:firstLine="420" w:firstLineChars="200"/>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（1）具有独立承担民事责任的能力；</w:t>
      </w:r>
    </w:p>
    <w:p>
      <w:pPr>
        <w:spacing w:line="312" w:lineRule="auto"/>
        <w:ind w:firstLine="420" w:firstLineChars="200"/>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（2）具有良好的商业信誉和健全的财务会计制度；</w:t>
      </w:r>
    </w:p>
    <w:p>
      <w:pPr>
        <w:spacing w:line="312" w:lineRule="auto"/>
        <w:ind w:firstLine="420" w:firstLineChars="200"/>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（3）具有履行合同所必需的设备和专业技术能力；</w:t>
      </w:r>
    </w:p>
    <w:p>
      <w:pPr>
        <w:spacing w:line="312" w:lineRule="auto"/>
        <w:ind w:firstLine="420" w:firstLineChars="200"/>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（4）有依法缴纳税收和社会保障资金的良好记录；</w:t>
      </w:r>
    </w:p>
    <w:p>
      <w:pPr>
        <w:spacing w:line="312" w:lineRule="auto"/>
        <w:ind w:firstLine="420" w:firstLineChars="200"/>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（5）参加政府采购活动前三年内，在经营活动中没有重大违法记录；</w:t>
      </w:r>
    </w:p>
    <w:p>
      <w:pPr>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（6）法律、行政法规规定的其他条件。</w:t>
      </w:r>
    </w:p>
    <w:p>
      <w:pPr>
        <w:numPr>
          <w:ilvl w:val="0"/>
          <w:numId w:val="12"/>
        </w:numPr>
        <w:spacing w:line="312" w:lineRule="auto"/>
        <w:ind w:left="420" w:hanging="420" w:hanging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不存在与采购人存在可能影响招标公正性的利害关系。</w:t>
      </w:r>
      <w:r>
        <w:rPr>
          <w:rFonts w:hint="eastAsia" w:ascii="宋体" w:hAnsi="宋体" w:eastAsia="宋体" w:cs="宋体"/>
          <w:color w:val="auto"/>
          <w:highlight w:val="none"/>
        </w:rPr>
        <w:t>单位负责人为同一人或者存在直接控股、管理关系的不同投标人，不得参加同一合同项下的政府采购活动。</w:t>
      </w:r>
    </w:p>
    <w:p>
      <w:pPr>
        <w:numPr>
          <w:ilvl w:val="0"/>
          <w:numId w:val="12"/>
        </w:numPr>
        <w:spacing w:line="312" w:lineRule="auto"/>
        <w:ind w:left="420" w:hanging="420" w:hanging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不存在下列情形之一</w:t>
      </w:r>
    </w:p>
    <w:p>
      <w:pPr>
        <w:spacing w:line="312" w:lineRule="auto"/>
        <w:ind w:left="-420" w:leftChars="-20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（1）与采购人存在利害关系且可能影响招标公正性；</w:t>
      </w:r>
    </w:p>
    <w:p>
      <w:pPr>
        <w:spacing w:line="312" w:lineRule="auto"/>
        <w:ind w:left="-420" w:leftChars="-20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（2）与本招标项目的其他投标人为同一个单位负责人；</w:t>
      </w:r>
    </w:p>
    <w:p>
      <w:pPr>
        <w:spacing w:line="312" w:lineRule="auto"/>
        <w:ind w:left="-420" w:leftChars="-20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（3）与本招标项目的其他投标人存在控股、管理关系；</w:t>
      </w:r>
    </w:p>
    <w:p>
      <w:pPr>
        <w:spacing w:line="312" w:lineRule="auto"/>
        <w:ind w:left="-420" w:leftChars="-20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（4）为本招标项目提供过其他文件的咨询服务；</w:t>
      </w:r>
    </w:p>
    <w:p>
      <w:pPr>
        <w:spacing w:line="312" w:lineRule="auto"/>
        <w:ind w:left="-420" w:leftChars="-20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（5）被依法暂停或者取消投标资格；</w:t>
      </w:r>
    </w:p>
    <w:p>
      <w:pPr>
        <w:spacing w:line="312" w:lineRule="auto"/>
        <w:ind w:left="-420" w:leftChars="-20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（6）被责令停产停业、暂扣或者吊销许可证、暂扣或者吊销执照；</w:t>
      </w:r>
    </w:p>
    <w:p>
      <w:pPr>
        <w:spacing w:line="312" w:lineRule="auto"/>
        <w:ind w:left="-420" w:leftChars="-20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（7）进入清算程序，或被宣告破产，或其他丧失履约能力的情形；</w:t>
      </w:r>
    </w:p>
    <w:p>
      <w:pPr>
        <w:spacing w:line="312" w:lineRule="auto"/>
        <w:ind w:left="-420" w:leftChars="-20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（8）在最近三年内发生重大服务质量问题（以相关行业主管部门的行政处罚决定或司法机关出具的有关法律文书为准）；</w:t>
      </w:r>
    </w:p>
    <w:p>
      <w:pPr>
        <w:spacing w:line="312" w:lineRule="auto"/>
        <w:ind w:left="-420" w:leftChars="-20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（9）法律法规或投标人须知前附表规定的其他情形。</w:t>
      </w:r>
    </w:p>
    <w:p>
      <w:pPr>
        <w:spacing w:line="312" w:lineRule="auto"/>
        <w:ind w:left="-420" w:leftChars="-20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本公司对上述声明的真实性负责。如有虚假，将依法承担相应责任。</w:t>
      </w:r>
    </w:p>
    <w:p>
      <w:pPr>
        <w:pStyle w:val="7"/>
        <w:spacing w:line="312" w:lineRule="auto"/>
        <w:rPr>
          <w:rFonts w:hint="eastAsia" w:ascii="宋体" w:hAnsi="宋体" w:eastAsia="宋体" w:cs="宋体"/>
          <w:color w:val="auto"/>
          <w:sz w:val="21"/>
          <w:szCs w:val="21"/>
          <w:highlight w:val="none"/>
        </w:rPr>
      </w:pPr>
    </w:p>
    <w:p>
      <w:pPr>
        <w:pStyle w:val="7"/>
        <w:spacing w:line="312" w:lineRule="auto"/>
        <w:jc w:val="right"/>
        <w:rPr>
          <w:rFonts w:hint="eastAsia" w:ascii="宋体" w:hAnsi="宋体" w:eastAsia="宋体" w:cs="宋体"/>
          <w:b w:val="0"/>
          <w:color w:val="auto"/>
          <w:sz w:val="21"/>
          <w:szCs w:val="21"/>
          <w:highlight w:val="none"/>
          <w:u w:val="single"/>
        </w:rPr>
      </w:pPr>
      <w:r>
        <w:rPr>
          <w:rFonts w:hint="eastAsia" w:ascii="宋体" w:hAnsi="宋体" w:eastAsia="宋体" w:cs="宋体"/>
          <w:b w:val="0"/>
          <w:color w:val="auto"/>
          <w:sz w:val="21"/>
          <w:szCs w:val="21"/>
          <w:highlight w:val="none"/>
        </w:rPr>
        <w:t>投标单位：</w:t>
      </w:r>
      <w:r>
        <w:rPr>
          <w:rFonts w:hint="eastAsia" w:ascii="宋体" w:hAnsi="宋体" w:eastAsia="宋体" w:cs="宋体"/>
          <w:b w:val="0"/>
          <w:color w:val="auto"/>
          <w:sz w:val="21"/>
          <w:szCs w:val="21"/>
          <w:highlight w:val="none"/>
          <w:u w:val="single"/>
        </w:rPr>
        <w:t xml:space="preserve">                        （盖公章）</w:t>
      </w:r>
    </w:p>
    <w:p>
      <w:pPr>
        <w:pStyle w:val="7"/>
        <w:spacing w:line="312" w:lineRule="auto"/>
        <w:jc w:val="right"/>
        <w:rPr>
          <w:rFonts w:hint="eastAsia" w:ascii="宋体" w:hAnsi="宋体" w:eastAsia="宋体" w:cs="宋体"/>
          <w:b w:val="0"/>
          <w:color w:val="auto"/>
          <w:sz w:val="21"/>
          <w:szCs w:val="21"/>
          <w:highlight w:val="none"/>
          <w:u w:val="single"/>
        </w:rPr>
      </w:pPr>
    </w:p>
    <w:p>
      <w:pPr>
        <w:pStyle w:val="7"/>
        <w:spacing w:line="312" w:lineRule="auto"/>
        <w:jc w:val="right"/>
        <w:rPr>
          <w:rFonts w:hint="eastAsia" w:ascii="宋体" w:hAnsi="宋体" w:eastAsia="宋体" w:cs="宋体"/>
          <w:b w:val="0"/>
          <w:color w:val="auto"/>
          <w:sz w:val="21"/>
          <w:szCs w:val="21"/>
          <w:highlight w:val="none"/>
          <w:u w:val="single"/>
        </w:rPr>
      </w:pPr>
    </w:p>
    <w:p>
      <w:pPr>
        <w:pStyle w:val="7"/>
        <w:spacing w:line="312" w:lineRule="auto"/>
        <w:jc w:val="right"/>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法定代表人（或委托代理人）：</w:t>
      </w:r>
      <w:r>
        <w:rPr>
          <w:rFonts w:hint="eastAsia" w:ascii="宋体" w:hAnsi="宋体" w:eastAsia="宋体" w:cs="宋体"/>
          <w:b w:val="0"/>
          <w:color w:val="auto"/>
          <w:sz w:val="21"/>
          <w:szCs w:val="21"/>
          <w:highlight w:val="none"/>
          <w:u w:val="single"/>
        </w:rPr>
        <w:t xml:space="preserve">                   （签字或盖章）</w:t>
      </w:r>
    </w:p>
    <w:p>
      <w:pPr>
        <w:pStyle w:val="7"/>
        <w:spacing w:line="312" w:lineRule="auto"/>
        <w:jc w:val="right"/>
        <w:rPr>
          <w:rFonts w:hint="eastAsia" w:ascii="宋体" w:hAnsi="宋体" w:eastAsia="宋体" w:cs="宋体"/>
          <w:b w:val="0"/>
          <w:color w:val="auto"/>
          <w:sz w:val="21"/>
          <w:szCs w:val="21"/>
          <w:highlight w:val="none"/>
        </w:rPr>
      </w:pPr>
    </w:p>
    <w:p>
      <w:pPr>
        <w:pStyle w:val="7"/>
        <w:spacing w:line="312" w:lineRule="auto"/>
        <w:jc w:val="right"/>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年   月   日</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spacing w:line="312" w:lineRule="auto"/>
        <w:ind w:left="140"/>
        <w:jc w:val="center"/>
        <w:rPr>
          <w:rFonts w:hint="eastAsia" w:ascii="宋体" w:hAnsi="宋体" w:eastAsia="宋体" w:cs="宋体"/>
          <w:color w:val="auto"/>
          <w:sz w:val="28"/>
          <w:szCs w:val="22"/>
          <w:highlight w:val="none"/>
        </w:rPr>
      </w:pPr>
      <w:r>
        <w:rPr>
          <w:rFonts w:hint="eastAsia" w:ascii="宋体" w:hAnsi="宋体" w:eastAsia="宋体" w:cs="宋体"/>
          <w:color w:val="auto"/>
          <w:sz w:val="28"/>
          <w:szCs w:val="22"/>
          <w:highlight w:val="none"/>
        </w:rPr>
        <w:t>（九）中小企业声明函</w:t>
      </w:r>
    </w:p>
    <w:p>
      <w:pPr>
        <w:pStyle w:val="10"/>
        <w:spacing w:line="360" w:lineRule="auto"/>
        <w:ind w:right="415" w:firstLine="6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本公司（联合体）郑重声明，根据《政府采购促进中小企业发展管理办法》（财库﹝2020﹞46 号）的规定，本公司参加</w:t>
      </w:r>
      <w:r>
        <w:rPr>
          <w:rFonts w:hint="eastAsia" w:ascii="宋体" w:hAnsi="宋体" w:eastAsia="宋体" w:cs="宋体"/>
          <w:color w:val="auto"/>
          <w:szCs w:val="21"/>
          <w:highlight w:val="none"/>
          <w:u w:val="single"/>
        </w:rPr>
        <w:t>（单位名称）</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u w:val="single"/>
        </w:rPr>
        <w:t>（项目名称）</w:t>
      </w:r>
      <w:r>
        <w:rPr>
          <w:rFonts w:hint="eastAsia" w:ascii="宋体" w:hAnsi="宋体" w:eastAsia="宋体" w:cs="宋体"/>
          <w:color w:val="auto"/>
          <w:szCs w:val="21"/>
          <w:highlight w:val="none"/>
        </w:rPr>
        <w:t>采购活动，服务全部由符合政策要求的中小企业承接。相关企业（含联合体中的中小企业、签订分包意向协议的中小企业）的具体情况如下：</w:t>
      </w:r>
    </w:p>
    <w:p>
      <w:pPr>
        <w:pStyle w:val="10"/>
        <w:spacing w:line="360" w:lineRule="auto"/>
        <w:ind w:right="415" w:firstLine="64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u w:val="single"/>
        </w:rPr>
        <w:t>（标的名称）</w:t>
      </w:r>
      <w:r>
        <w:rPr>
          <w:rFonts w:hint="eastAsia" w:ascii="宋体" w:hAnsi="宋体" w:eastAsia="宋体" w:cs="宋体"/>
          <w:color w:val="auto"/>
          <w:szCs w:val="21"/>
          <w:highlight w:val="none"/>
        </w:rPr>
        <w:t>，属于</w:t>
      </w:r>
      <w:r>
        <w:rPr>
          <w:rFonts w:hint="eastAsia" w:ascii="宋体" w:hAnsi="宋体" w:eastAsia="宋体" w:cs="宋体"/>
          <w:color w:val="auto"/>
          <w:szCs w:val="21"/>
          <w:highlight w:val="none"/>
          <w:u w:val="single"/>
        </w:rPr>
        <w:t>（招标文件中明确的所属行业）</w:t>
      </w:r>
      <w:r>
        <w:rPr>
          <w:rFonts w:hint="eastAsia" w:ascii="宋体" w:hAnsi="宋体" w:eastAsia="宋体" w:cs="宋体"/>
          <w:color w:val="auto"/>
          <w:szCs w:val="21"/>
          <w:highlight w:val="none"/>
        </w:rPr>
        <w:t>；承接企业为</w:t>
      </w:r>
      <w:r>
        <w:rPr>
          <w:rFonts w:hint="eastAsia" w:ascii="宋体" w:hAnsi="宋体" w:eastAsia="宋体" w:cs="宋体"/>
          <w:color w:val="auto"/>
          <w:szCs w:val="21"/>
          <w:highlight w:val="none"/>
          <w:u w:val="single"/>
        </w:rPr>
        <w:t>（企业名称）</w:t>
      </w:r>
      <w:r>
        <w:rPr>
          <w:rFonts w:hint="eastAsia" w:ascii="宋体" w:hAnsi="宋体" w:eastAsia="宋体" w:cs="宋体"/>
          <w:color w:val="auto"/>
          <w:szCs w:val="21"/>
          <w:highlight w:val="none"/>
        </w:rPr>
        <w:t>，从业人员</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人，营业收入为万元，资产总额为</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万元，属于</w:t>
      </w:r>
      <w:r>
        <w:rPr>
          <w:rFonts w:hint="eastAsia" w:ascii="宋体" w:hAnsi="宋体" w:eastAsia="宋体" w:cs="宋体"/>
          <w:color w:val="auto"/>
          <w:szCs w:val="21"/>
          <w:highlight w:val="none"/>
          <w:u w:val="single"/>
        </w:rPr>
        <w:t>（中型企业、小型企业、微型企业）</w:t>
      </w:r>
      <w:r>
        <w:rPr>
          <w:rFonts w:hint="eastAsia" w:ascii="宋体" w:hAnsi="宋体" w:eastAsia="宋体" w:cs="宋体"/>
          <w:color w:val="auto"/>
          <w:szCs w:val="21"/>
          <w:highlight w:val="none"/>
        </w:rPr>
        <w:t>；</w:t>
      </w:r>
    </w:p>
    <w:p>
      <w:pPr>
        <w:pStyle w:val="10"/>
        <w:spacing w:line="360" w:lineRule="auto"/>
        <w:ind w:right="415" w:firstLine="64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u w:val="single"/>
        </w:rPr>
        <w:t>（标的名称）</w:t>
      </w:r>
      <w:r>
        <w:rPr>
          <w:rFonts w:hint="eastAsia" w:ascii="宋体" w:hAnsi="宋体" w:eastAsia="宋体" w:cs="宋体"/>
          <w:color w:val="auto"/>
          <w:szCs w:val="21"/>
          <w:highlight w:val="none"/>
        </w:rPr>
        <w:t>，属于</w:t>
      </w:r>
      <w:r>
        <w:rPr>
          <w:rFonts w:hint="eastAsia" w:ascii="宋体" w:hAnsi="宋体" w:eastAsia="宋体" w:cs="宋体"/>
          <w:color w:val="auto"/>
          <w:szCs w:val="21"/>
          <w:highlight w:val="none"/>
          <w:u w:val="single"/>
        </w:rPr>
        <w:t>（招标文件中明确的所属行业）</w:t>
      </w:r>
      <w:r>
        <w:rPr>
          <w:rFonts w:hint="eastAsia" w:ascii="宋体" w:hAnsi="宋体" w:eastAsia="宋体" w:cs="宋体"/>
          <w:color w:val="auto"/>
          <w:szCs w:val="21"/>
          <w:highlight w:val="none"/>
        </w:rPr>
        <w:t>；承接企业为</w:t>
      </w:r>
      <w:r>
        <w:rPr>
          <w:rFonts w:hint="eastAsia" w:ascii="宋体" w:hAnsi="宋体" w:eastAsia="宋体" w:cs="宋体"/>
          <w:color w:val="auto"/>
          <w:szCs w:val="21"/>
          <w:highlight w:val="none"/>
          <w:u w:val="single"/>
        </w:rPr>
        <w:t>（企业名称）</w:t>
      </w:r>
      <w:r>
        <w:rPr>
          <w:rFonts w:hint="eastAsia" w:ascii="宋体" w:hAnsi="宋体" w:eastAsia="宋体" w:cs="宋体"/>
          <w:color w:val="auto"/>
          <w:szCs w:val="21"/>
          <w:highlight w:val="none"/>
        </w:rPr>
        <w:t>，从业人员</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人，营业收入为</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万元，资产总额为</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万元，属于</w:t>
      </w:r>
      <w:r>
        <w:rPr>
          <w:rFonts w:hint="eastAsia" w:ascii="宋体" w:hAnsi="宋体" w:eastAsia="宋体" w:cs="宋体"/>
          <w:color w:val="auto"/>
          <w:szCs w:val="21"/>
          <w:highlight w:val="none"/>
          <w:u w:val="single"/>
        </w:rPr>
        <w:t>（中型企业、小型企业、微型企业）</w:t>
      </w:r>
      <w:r>
        <w:rPr>
          <w:rFonts w:hint="eastAsia" w:ascii="宋体" w:hAnsi="宋体" w:eastAsia="宋体" w:cs="宋体"/>
          <w:color w:val="auto"/>
          <w:szCs w:val="21"/>
          <w:highlight w:val="none"/>
        </w:rPr>
        <w:t>；</w:t>
      </w:r>
    </w:p>
    <w:p>
      <w:pPr>
        <w:pStyle w:val="10"/>
        <w:spacing w:line="360" w:lineRule="auto"/>
        <w:ind w:right="415" w:firstLine="64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p>
      <w:pPr>
        <w:pStyle w:val="10"/>
        <w:spacing w:before="108" w:line="360" w:lineRule="auto"/>
        <w:ind w:right="417" w:firstLine="645"/>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以上企业，不属于大企业的分支机构，不存在控股股东</w:t>
      </w:r>
      <w:r>
        <w:rPr>
          <w:rFonts w:hint="eastAsia" w:ascii="宋体" w:hAnsi="宋体" w:eastAsia="宋体" w:cs="宋体"/>
          <w:color w:val="auto"/>
          <w:spacing w:val="-5"/>
          <w:szCs w:val="21"/>
          <w:highlight w:val="none"/>
        </w:rPr>
        <w:t>为大企业的情形，也不存在与大企业的负责人为同一人的情形。</w:t>
      </w:r>
    </w:p>
    <w:p>
      <w:pPr>
        <w:pStyle w:val="10"/>
        <w:spacing w:line="360" w:lineRule="auto"/>
        <w:ind w:right="375" w:firstLine="6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本企业对上述声明内容的真实性负责。如有虚假，将依法承担相应责任。</w:t>
      </w:r>
    </w:p>
    <w:p>
      <w:pPr>
        <w:pStyle w:val="10"/>
        <w:spacing w:before="108" w:line="360" w:lineRule="auto"/>
        <w:ind w:right="417" w:firstLine="645"/>
        <w:rPr>
          <w:rFonts w:hint="eastAsia" w:ascii="宋体" w:hAnsi="宋体" w:eastAsia="宋体" w:cs="宋体"/>
          <w:color w:val="auto"/>
          <w:spacing w:val="-5"/>
          <w:szCs w:val="21"/>
          <w:highlight w:val="none"/>
        </w:rPr>
      </w:pPr>
    </w:p>
    <w:p>
      <w:pPr>
        <w:pStyle w:val="10"/>
        <w:spacing w:before="108" w:line="360" w:lineRule="auto"/>
        <w:ind w:right="417" w:firstLine="645"/>
        <w:rPr>
          <w:rFonts w:hint="eastAsia" w:ascii="宋体" w:hAnsi="宋体" w:eastAsia="宋体" w:cs="宋体"/>
          <w:color w:val="auto"/>
          <w:spacing w:val="-5"/>
          <w:szCs w:val="21"/>
          <w:highlight w:val="none"/>
        </w:rPr>
      </w:pPr>
    </w:p>
    <w:p>
      <w:pPr>
        <w:pStyle w:val="10"/>
        <w:spacing w:before="108" w:line="360" w:lineRule="auto"/>
        <w:ind w:right="417" w:firstLine="645"/>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企业名称（盖章）：</w:t>
      </w:r>
    </w:p>
    <w:p>
      <w:pPr>
        <w:pStyle w:val="10"/>
        <w:spacing w:before="108" w:line="360" w:lineRule="auto"/>
        <w:ind w:right="417" w:firstLine="645"/>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日期：</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widowControl w:val="0"/>
        <w:adjustRightInd w:val="0"/>
        <w:snapToGrid w:val="0"/>
        <w:spacing w:line="520" w:lineRule="atLeast"/>
        <w:rPr>
          <w:rFonts w:hint="eastAsia" w:ascii="宋体" w:hAnsi="宋体" w:eastAsia="宋体" w:cs="宋体"/>
          <w:color w:val="auto"/>
          <w:sz w:val="28"/>
          <w:szCs w:val="28"/>
          <w:highlight w:val="none"/>
        </w:rPr>
      </w:pPr>
      <w:r>
        <w:rPr>
          <w:rFonts w:hint="eastAsia" w:ascii="宋体" w:hAnsi="宋体" w:eastAsia="宋体" w:cs="宋体"/>
          <w:color w:val="auto"/>
          <w:szCs w:val="21"/>
          <w:highlight w:val="none"/>
        </w:rPr>
        <w:t>从业人员、营业收入、资产总额填报上一年度数据，无上一年度数据的新成立企业可不填报</w:t>
      </w:r>
      <w:r>
        <w:rPr>
          <w:rFonts w:hint="eastAsia" w:ascii="宋体" w:hAnsi="宋体" w:eastAsia="宋体" w:cs="宋体"/>
          <w:color w:val="auto"/>
          <w:sz w:val="28"/>
          <w:szCs w:val="28"/>
          <w:highlight w:val="none"/>
        </w:rPr>
        <w:t xml:space="preserve"> </w:t>
      </w:r>
    </w:p>
    <w:p>
      <w:pPr>
        <w:widowControl w:val="0"/>
        <w:adjustRightInd w:val="0"/>
        <w:snapToGrid w:val="0"/>
        <w:spacing w:line="520" w:lineRule="atLeast"/>
        <w:rPr>
          <w:rFonts w:hint="eastAsia" w:ascii="宋体" w:hAnsi="宋体" w:eastAsia="宋体" w:cs="宋体"/>
          <w:color w:val="auto"/>
          <w:sz w:val="28"/>
          <w:szCs w:val="28"/>
          <w:highlight w:val="none"/>
        </w:rPr>
      </w:pPr>
    </w:p>
    <w:p>
      <w:pPr>
        <w:pStyle w:val="7"/>
        <w:spacing w:line="312" w:lineRule="auto"/>
        <w:jc w:val="right"/>
        <w:rPr>
          <w:rFonts w:hint="eastAsia" w:ascii="宋体" w:hAnsi="宋体" w:eastAsia="宋体" w:cs="宋体"/>
          <w:b w:val="0"/>
          <w:color w:val="auto"/>
          <w:sz w:val="21"/>
          <w:szCs w:val="21"/>
          <w:highlight w:val="none"/>
        </w:rPr>
      </w:pPr>
    </w:p>
    <w:p>
      <w:pPr>
        <w:pStyle w:val="7"/>
        <w:spacing w:line="312" w:lineRule="auto"/>
        <w:ind w:firstLine="0"/>
        <w:jc w:val="both"/>
        <w:rPr>
          <w:rFonts w:hint="eastAsia" w:ascii="宋体" w:hAnsi="宋体" w:eastAsia="宋体" w:cs="宋体"/>
          <w:b w:val="0"/>
          <w:color w:val="auto"/>
          <w:sz w:val="21"/>
          <w:szCs w:val="21"/>
          <w:highlight w:val="none"/>
        </w:rPr>
      </w:pPr>
    </w:p>
    <w:p>
      <w:pPr>
        <w:pStyle w:val="7"/>
        <w:spacing w:line="312" w:lineRule="auto"/>
        <w:ind w:firstLine="0"/>
        <w:jc w:val="both"/>
        <w:rPr>
          <w:rFonts w:hint="eastAsia" w:ascii="宋体" w:hAnsi="宋体" w:eastAsia="宋体" w:cs="宋体"/>
          <w:b w:val="0"/>
          <w:color w:val="auto"/>
          <w:sz w:val="21"/>
          <w:szCs w:val="21"/>
          <w:highlight w:val="none"/>
        </w:rPr>
      </w:pPr>
    </w:p>
    <w:p>
      <w:pPr>
        <w:pStyle w:val="7"/>
        <w:spacing w:line="312" w:lineRule="auto"/>
        <w:ind w:firstLine="0"/>
        <w:jc w:val="both"/>
        <w:rPr>
          <w:rFonts w:hint="eastAsia" w:ascii="宋体" w:hAnsi="宋体" w:eastAsia="宋体" w:cs="宋体"/>
          <w:b w:val="0"/>
          <w:color w:val="auto"/>
          <w:sz w:val="21"/>
          <w:szCs w:val="21"/>
          <w:highlight w:val="none"/>
        </w:rPr>
      </w:pPr>
    </w:p>
    <w:p>
      <w:pPr>
        <w:spacing w:line="312" w:lineRule="auto"/>
        <w:jc w:val="left"/>
        <w:rPr>
          <w:rFonts w:hint="eastAsia" w:ascii="宋体" w:hAnsi="宋体" w:eastAsia="宋体" w:cs="宋体"/>
          <w:color w:val="auto"/>
          <w:sz w:val="24"/>
          <w:highlight w:val="none"/>
        </w:rPr>
      </w:pPr>
    </w:p>
    <w:p>
      <w:pPr>
        <w:rPr>
          <w:rFonts w:hint="eastAsia" w:ascii="宋体" w:hAnsi="宋体" w:eastAsia="宋体" w:cs="宋体"/>
          <w:b/>
          <w:color w:val="auto"/>
          <w:sz w:val="31"/>
          <w:highlight w:val="none"/>
        </w:rPr>
      </w:pPr>
      <w:r>
        <w:rPr>
          <w:rFonts w:hint="eastAsia" w:ascii="宋体" w:hAnsi="宋体" w:eastAsia="宋体" w:cs="宋体"/>
          <w:b/>
          <w:color w:val="auto"/>
          <w:sz w:val="31"/>
          <w:highlight w:val="none"/>
        </w:rPr>
        <w:br w:type="page"/>
      </w:r>
    </w:p>
    <w:p>
      <w:pPr>
        <w:spacing w:line="312" w:lineRule="auto"/>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八、服务方案</w:t>
      </w:r>
    </w:p>
    <w:p>
      <w:pPr>
        <w:spacing w:line="312" w:lineRule="auto"/>
        <w:jc w:val="left"/>
        <w:rPr>
          <w:rFonts w:hint="eastAsia" w:ascii="宋体" w:hAnsi="宋体" w:eastAsia="宋体" w:cs="宋体"/>
          <w:color w:val="auto"/>
          <w:sz w:val="24"/>
          <w:highlight w:val="none"/>
        </w:rPr>
        <w:sectPr>
          <w:headerReference r:id="rId7" w:type="default"/>
          <w:footerReference r:id="rId8" w:type="default"/>
          <w:pgSz w:w="12240" w:h="15840"/>
          <w:pgMar w:top="1440" w:right="1360" w:bottom="667" w:left="1440" w:header="720" w:footer="720" w:gutter="0"/>
          <w:cols w:space="720" w:num="1"/>
        </w:sectPr>
      </w:pPr>
    </w:p>
    <w:p>
      <w:pPr>
        <w:spacing w:before="156" w:beforeLines="50" w:after="156" w:afterLines="50" w:line="312" w:lineRule="auto"/>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格式自拟</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spacing w:line="312" w:lineRule="auto"/>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九、其他材料</w:t>
      </w:r>
    </w:p>
    <w:p>
      <w:pPr>
        <w:pStyle w:val="4"/>
        <w:rPr>
          <w:rFonts w:hint="eastAsia" w:ascii="宋体" w:hAnsi="宋体" w:eastAsia="宋体" w:cs="宋体"/>
          <w:color w:val="auto"/>
          <w:highlight w:val="none"/>
        </w:rPr>
      </w:pPr>
    </w:p>
    <w:p>
      <w:pPr>
        <w:spacing w:before="156" w:beforeLines="50" w:after="156" w:afterLines="50" w:line="312" w:lineRule="auto"/>
        <w:ind w:firstLine="420" w:firstLineChars="200"/>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rPr>
          <w:rFonts w:hint="eastAsia" w:ascii="宋体" w:hAnsi="宋体" w:eastAsia="宋体" w:cs="宋体"/>
          <w:color w:val="auto"/>
          <w:highlight w:val="none"/>
        </w:rPr>
      </w:pPr>
    </w:p>
    <w:p>
      <w:pPr>
        <w:spacing w:before="156" w:beforeLines="50" w:after="156" w:afterLines="50" w:line="312" w:lineRule="auto"/>
        <w:ind w:firstLine="420" w:firstLineChars="200"/>
        <w:rPr>
          <w:rFonts w:hint="eastAsia" w:ascii="宋体" w:hAnsi="宋体" w:eastAsia="宋体" w:cs="宋体"/>
          <w:color w:val="auto"/>
          <w:szCs w:val="21"/>
          <w:highlight w:val="none"/>
        </w:rPr>
      </w:pPr>
    </w:p>
    <w:p>
      <w:pPr>
        <w:spacing w:before="156" w:beforeLines="50" w:after="156" w:afterLines="50" w:line="312" w:lineRule="auto"/>
        <w:ind w:firstLine="420" w:firstLineChars="200"/>
        <w:rPr>
          <w:rFonts w:hint="eastAsia" w:ascii="宋体" w:hAnsi="宋体" w:eastAsia="宋体" w:cs="宋体"/>
          <w:color w:val="auto"/>
          <w:szCs w:val="21"/>
          <w:highlight w:val="none"/>
        </w:rPr>
      </w:pPr>
    </w:p>
    <w:p>
      <w:pPr>
        <w:spacing w:before="156" w:beforeLines="50" w:after="156" w:afterLines="50" w:line="312" w:lineRule="auto"/>
        <w:ind w:firstLine="420" w:firstLineChars="200"/>
        <w:rPr>
          <w:rFonts w:hint="eastAsia" w:ascii="宋体" w:hAnsi="宋体" w:eastAsia="宋体" w:cs="宋体"/>
          <w:color w:val="auto"/>
          <w:szCs w:val="21"/>
          <w:highlight w:val="none"/>
        </w:rPr>
      </w:pPr>
    </w:p>
    <w:p>
      <w:pPr>
        <w:spacing w:before="156" w:beforeLines="50" w:after="156" w:afterLines="50" w:line="312" w:lineRule="auto"/>
        <w:ind w:firstLine="420" w:firstLineChars="200"/>
        <w:rPr>
          <w:rFonts w:hint="eastAsia" w:ascii="宋体" w:hAnsi="宋体" w:eastAsia="宋体" w:cs="宋体"/>
          <w:color w:val="auto"/>
          <w:szCs w:val="21"/>
          <w:highlight w:val="none"/>
        </w:rPr>
      </w:pPr>
    </w:p>
    <w:p>
      <w:pPr>
        <w:spacing w:before="156" w:beforeLines="50" w:after="156" w:afterLines="50" w:line="312" w:lineRule="auto"/>
        <w:ind w:firstLine="420" w:firstLineChars="200"/>
        <w:rPr>
          <w:rFonts w:hint="eastAsia" w:ascii="宋体" w:hAnsi="宋体" w:eastAsia="宋体" w:cs="宋体"/>
          <w:color w:val="auto"/>
          <w:szCs w:val="21"/>
          <w:highlight w:val="none"/>
        </w:rPr>
      </w:pPr>
    </w:p>
    <w:p>
      <w:pPr>
        <w:spacing w:before="156" w:beforeLines="50" w:after="156" w:afterLines="50" w:line="312" w:lineRule="auto"/>
        <w:ind w:firstLine="420" w:firstLineChars="200"/>
        <w:rPr>
          <w:rFonts w:hint="eastAsia" w:ascii="宋体" w:hAnsi="宋体" w:eastAsia="宋体" w:cs="宋体"/>
          <w:color w:val="auto"/>
          <w:szCs w:val="21"/>
          <w:highlight w:val="none"/>
        </w:rPr>
      </w:pPr>
    </w:p>
    <w:p>
      <w:pPr>
        <w:spacing w:before="156" w:beforeLines="50" w:after="156" w:afterLines="50" w:line="312" w:lineRule="auto"/>
        <w:ind w:firstLine="420" w:firstLineChars="200"/>
        <w:rPr>
          <w:rFonts w:hint="eastAsia" w:ascii="宋体" w:hAnsi="宋体" w:eastAsia="宋体" w:cs="宋体"/>
          <w:color w:val="auto"/>
          <w:szCs w:val="21"/>
          <w:highlight w:val="none"/>
        </w:rPr>
      </w:pPr>
    </w:p>
    <w:p>
      <w:pPr>
        <w:spacing w:before="156" w:beforeLines="50" w:after="156" w:afterLines="50" w:line="312" w:lineRule="auto"/>
        <w:ind w:firstLine="420" w:firstLineChars="200"/>
        <w:rPr>
          <w:rFonts w:hint="eastAsia" w:ascii="宋体" w:hAnsi="宋体" w:eastAsia="宋体" w:cs="宋体"/>
          <w:color w:val="auto"/>
          <w:szCs w:val="21"/>
          <w:highlight w:val="none"/>
        </w:rPr>
      </w:pPr>
    </w:p>
    <w:p>
      <w:pPr>
        <w:spacing w:before="156" w:beforeLines="50" w:after="156" w:afterLines="50" w:line="312" w:lineRule="auto"/>
        <w:ind w:firstLine="420" w:firstLineChars="200"/>
        <w:rPr>
          <w:rFonts w:hint="eastAsia" w:ascii="宋体" w:hAnsi="宋体" w:eastAsia="宋体" w:cs="宋体"/>
          <w:color w:val="auto"/>
          <w:szCs w:val="21"/>
          <w:highlight w:val="none"/>
        </w:rPr>
      </w:pPr>
    </w:p>
    <w:p>
      <w:pPr>
        <w:spacing w:before="156" w:beforeLines="50" w:after="156" w:afterLines="50" w:line="312" w:lineRule="auto"/>
        <w:ind w:firstLine="420" w:firstLineChars="200"/>
        <w:rPr>
          <w:rFonts w:hint="eastAsia" w:ascii="宋体" w:hAnsi="宋体" w:eastAsia="宋体" w:cs="宋体"/>
          <w:color w:val="auto"/>
          <w:szCs w:val="21"/>
          <w:highlight w:val="none"/>
        </w:rPr>
      </w:pPr>
    </w:p>
    <w:p>
      <w:pPr>
        <w:numPr>
          <w:ilvl w:val="0"/>
          <w:numId w:val="13"/>
        </w:numPr>
        <w:spacing w:before="156" w:beforeLines="50" w:after="156" w:afterLines="50"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其他资料（投标人根据对项目的理解还需提供用于评标委员会评分的其他佐证材料（格式无固定要求），请自行设计在投标文件中。</w:t>
      </w:r>
    </w:p>
    <w:p>
      <w:pPr>
        <w:numPr>
          <w:ilvl w:val="0"/>
          <w:numId w:val="13"/>
        </w:numPr>
        <w:spacing w:before="156" w:beforeLines="50" w:after="156" w:afterLines="50" w:line="312" w:lineRule="auto"/>
        <w:ind w:firstLine="420" w:firstLineChars="200"/>
        <w:jc w:val="left"/>
        <w:rPr>
          <w:rFonts w:hint="eastAsia" w:ascii="宋体" w:hAnsi="宋体" w:eastAsia="宋体" w:cs="宋体"/>
          <w:color w:val="auto"/>
          <w:szCs w:val="21"/>
          <w:highlight w:val="none"/>
        </w:rPr>
      </w:pPr>
      <w:bookmarkStart w:id="165" w:name="_Toc18935"/>
      <w:r>
        <w:rPr>
          <w:rFonts w:hint="eastAsia" w:ascii="宋体" w:hAnsi="宋体" w:eastAsia="宋体" w:cs="宋体"/>
          <w:color w:val="auto"/>
          <w:szCs w:val="21"/>
          <w:highlight w:val="none"/>
        </w:rPr>
        <w:t>评审索引</w:t>
      </w:r>
      <w:bookmarkEnd w:id="165"/>
      <w:r>
        <w:rPr>
          <w:rFonts w:hint="eastAsia" w:ascii="宋体" w:hAnsi="宋体" w:eastAsia="宋体" w:cs="宋体"/>
          <w:b/>
          <w:bCs/>
          <w:color w:val="auto"/>
          <w:szCs w:val="21"/>
          <w:highlight w:val="none"/>
        </w:rPr>
        <w:t>（建议标明索引）</w:t>
      </w:r>
    </w:p>
    <w:p>
      <w:pPr>
        <w:spacing w:before="156" w:beforeLines="50" w:after="156" w:afterLines="50" w:line="288" w:lineRule="auto"/>
        <w:ind w:firstLine="420" w:firstLineChars="200"/>
        <w:rPr>
          <w:rFonts w:hint="eastAsia" w:ascii="宋体" w:hAnsi="宋体" w:eastAsia="宋体" w:cs="宋体"/>
          <w:color w:val="auto"/>
          <w:sz w:val="24"/>
          <w:szCs w:val="24"/>
          <w:highlight w:val="none"/>
        </w:rPr>
      </w:pPr>
      <w:r>
        <w:rPr>
          <w:rFonts w:hint="eastAsia" w:ascii="宋体" w:hAnsi="宋体" w:eastAsia="宋体" w:cs="宋体"/>
          <w:color w:val="auto"/>
          <w:szCs w:val="21"/>
          <w:highlight w:val="none"/>
        </w:rPr>
        <w:t>关于招标文件 “第三章 评审方法” 《资格审查表》、《符合性审查表》、《详细评审表》的评审索引，建议标注清楚投标文件内相关评审因素、评审标准的对应页码。</w:t>
      </w:r>
    </w:p>
    <w:p>
      <w:pPr>
        <w:jc w:val="left"/>
        <w:rPr>
          <w:rFonts w:hint="eastAsia" w:ascii="宋体" w:hAnsi="宋体" w:eastAsia="宋体" w:cs="宋体"/>
          <w:color w:val="auto"/>
          <w:sz w:val="28"/>
          <w:szCs w:val="28"/>
          <w:highlight w:val="none"/>
        </w:rPr>
      </w:pPr>
    </w:p>
    <w:p>
      <w:pPr>
        <w:rPr>
          <w:rFonts w:hint="eastAsia" w:ascii="宋体" w:hAnsi="宋体" w:eastAsia="宋体" w:cs="宋体"/>
          <w:color w:val="auto"/>
          <w:highlight w:val="none"/>
        </w:rPr>
      </w:pPr>
    </w:p>
    <w:p>
      <w:pPr>
        <w:jc w:val="left"/>
        <w:rPr>
          <w:rFonts w:hint="eastAsia" w:ascii="宋体" w:hAnsi="宋体" w:eastAsia="宋体" w:cs="宋体"/>
          <w:color w:val="auto"/>
          <w:sz w:val="28"/>
          <w:szCs w:val="28"/>
          <w:highlight w:val="none"/>
        </w:rPr>
      </w:pPr>
    </w:p>
    <w:sectPr>
      <w:headerReference r:id="rId9" w:type="default"/>
      <w:footerReference r:id="rId10" w:type="default"/>
      <w:type w:val="continuous"/>
      <w:pgSz w:w="12240" w:h="15840"/>
      <w:pgMar w:top="1440" w:right="1325" w:bottom="667" w:left="141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u8AFjRAAAAAgEAAA8AAAAAAAAAAQAgAAAAIgAAAGRycy9kb3ducmV2LnhtbFBLAQIUABQA&#10;AAAIAIdO4kCToy1SMAIAAFQEAAAOAAAAAAAAAAEAIAAAACABAABkcnMvZTJvRG9jLnhtbFBLBQYA&#10;AAAABgAGAFkBAADCBQ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3GF10gAAAAMBAAAPAAAAAAAAAAEAIAAAACIAAABkcnMvZG93bnJldi54bWxQSwECFAAU&#10;AAAACACHTuJAxQoCTDACAABVBAAADgAAAAAAAAABACAAAAAhAQAAZHJzL2Uyb0RvYy54bWxQSwUG&#10;AAAAAAYABgBZAQAAww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4"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CRTxo03AgAAYgQAAA4AAAAAAAAAAQAgAAAAIQEAAGRycy9lMm9Eb2Mu&#10;eG1sUEsFBgAAAAAGAAYAWQEAAMoFA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3GF10gAAAAMBAAAPAAAAAAAAAAEAIAAAACIAAABkcnMvZG93bnJldi54bWxQSwECFAAU&#10;AAAACACHTuJAg1FMhzACAABVBAAADgAAAAAAAAABACAAAAAhAQAAZHJzL2Uyb0RvYy54bWxQSwUG&#10;AAAAAAYABgBZAQAAww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lef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953D4"/>
    <w:multiLevelType w:val="singleLevel"/>
    <w:tmpl w:val="812953D4"/>
    <w:lvl w:ilvl="0" w:tentative="0">
      <w:start w:val="5"/>
      <w:numFmt w:val="chineseCounting"/>
      <w:suff w:val="space"/>
      <w:lvlText w:val="第%1章"/>
      <w:lvlJc w:val="left"/>
      <w:rPr>
        <w:rFonts w:hint="eastAsia"/>
      </w:rPr>
    </w:lvl>
  </w:abstractNum>
  <w:abstractNum w:abstractNumId="1">
    <w:nsid w:val="86CBDBDE"/>
    <w:multiLevelType w:val="singleLevel"/>
    <w:tmpl w:val="86CBDBDE"/>
    <w:lvl w:ilvl="0" w:tentative="0">
      <w:start w:val="1"/>
      <w:numFmt w:val="chineseCounting"/>
      <w:suff w:val="nothing"/>
      <w:lvlText w:val="（%1）"/>
      <w:lvlJc w:val="left"/>
      <w:rPr>
        <w:rFonts w:hint="eastAsia"/>
      </w:rPr>
    </w:lvl>
  </w:abstractNum>
  <w:abstractNum w:abstractNumId="2">
    <w:nsid w:val="8B325C11"/>
    <w:multiLevelType w:val="singleLevel"/>
    <w:tmpl w:val="8B325C11"/>
    <w:lvl w:ilvl="0" w:tentative="0">
      <w:start w:val="3"/>
      <w:numFmt w:val="chineseCounting"/>
      <w:suff w:val="space"/>
      <w:lvlText w:val="第%1章"/>
      <w:lvlJc w:val="left"/>
      <w:rPr>
        <w:rFonts w:hint="eastAsia"/>
      </w:rPr>
    </w:lvl>
  </w:abstractNum>
  <w:abstractNum w:abstractNumId="3">
    <w:nsid w:val="91A42EE5"/>
    <w:multiLevelType w:val="singleLevel"/>
    <w:tmpl w:val="91A42EE5"/>
    <w:lvl w:ilvl="0" w:tentative="0">
      <w:start w:val="1"/>
      <w:numFmt w:val="chineseCounting"/>
      <w:suff w:val="nothing"/>
      <w:lvlText w:val="（%1）"/>
      <w:lvlJc w:val="left"/>
      <w:rPr>
        <w:rFonts w:hint="eastAsia"/>
      </w:rPr>
    </w:lvl>
  </w:abstractNum>
  <w:abstractNum w:abstractNumId="4">
    <w:nsid w:val="F09CE4FC"/>
    <w:multiLevelType w:val="singleLevel"/>
    <w:tmpl w:val="F09CE4FC"/>
    <w:lvl w:ilvl="0" w:tentative="0">
      <w:start w:val="1"/>
      <w:numFmt w:val="chineseCounting"/>
      <w:suff w:val="nothing"/>
      <w:lvlText w:val="%1、"/>
      <w:lvlJc w:val="left"/>
      <w:rPr>
        <w:rFonts w:hint="eastAsia"/>
      </w:rPr>
    </w:lvl>
  </w:abstractNum>
  <w:abstractNum w:abstractNumId="5">
    <w:nsid w:val="FDEC6D20"/>
    <w:multiLevelType w:val="singleLevel"/>
    <w:tmpl w:val="FDEC6D20"/>
    <w:lvl w:ilvl="0" w:tentative="0">
      <w:start w:val="1"/>
      <w:numFmt w:val="decimal"/>
      <w:lvlText w:val="%1."/>
      <w:lvlJc w:val="left"/>
      <w:pPr>
        <w:ind w:left="425" w:hanging="425"/>
      </w:pPr>
      <w:rPr>
        <w:rFonts w:hint="default"/>
      </w:rPr>
    </w:lvl>
  </w:abstractNum>
  <w:abstractNum w:abstractNumId="6">
    <w:nsid w:val="0C3C661E"/>
    <w:multiLevelType w:val="singleLevel"/>
    <w:tmpl w:val="0C3C661E"/>
    <w:lvl w:ilvl="0" w:tentative="0">
      <w:start w:val="5"/>
      <w:numFmt w:val="chineseCounting"/>
      <w:suff w:val="nothing"/>
      <w:lvlText w:val="%1、"/>
      <w:lvlJc w:val="left"/>
      <w:rPr>
        <w:rFonts w:hint="eastAsia"/>
      </w:rPr>
    </w:lvl>
  </w:abstractNum>
  <w:abstractNum w:abstractNumId="7">
    <w:nsid w:val="1F3B3AAB"/>
    <w:multiLevelType w:val="singleLevel"/>
    <w:tmpl w:val="1F3B3AAB"/>
    <w:lvl w:ilvl="0" w:tentative="0">
      <w:start w:val="1"/>
      <w:numFmt w:val="chineseCounting"/>
      <w:suff w:val="nothing"/>
      <w:lvlText w:val="（%1）"/>
      <w:lvlJc w:val="left"/>
      <w:rPr>
        <w:rFonts w:hint="eastAsia"/>
      </w:rPr>
    </w:lvl>
  </w:abstractNum>
  <w:abstractNum w:abstractNumId="8">
    <w:nsid w:val="38B067CB"/>
    <w:multiLevelType w:val="singleLevel"/>
    <w:tmpl w:val="38B067CB"/>
    <w:lvl w:ilvl="0" w:tentative="0">
      <w:start w:val="1"/>
      <w:numFmt w:val="decimal"/>
      <w:lvlText w:val="(%1)"/>
      <w:lvlJc w:val="left"/>
      <w:pPr>
        <w:ind w:left="425" w:hanging="425"/>
      </w:pPr>
      <w:rPr>
        <w:rFonts w:hint="default"/>
      </w:rPr>
    </w:lvl>
  </w:abstractNum>
  <w:abstractNum w:abstractNumId="9">
    <w:nsid w:val="46A8DE3B"/>
    <w:multiLevelType w:val="singleLevel"/>
    <w:tmpl w:val="46A8DE3B"/>
    <w:lvl w:ilvl="0" w:tentative="0">
      <w:start w:val="1"/>
      <w:numFmt w:val="chineseCounting"/>
      <w:suff w:val="nothing"/>
      <w:lvlText w:val="（%1）"/>
      <w:lvlJc w:val="left"/>
      <w:rPr>
        <w:rFonts w:hint="eastAsia"/>
      </w:rPr>
    </w:lvl>
  </w:abstractNum>
  <w:abstractNum w:abstractNumId="10">
    <w:nsid w:val="59DB3561"/>
    <w:multiLevelType w:val="singleLevel"/>
    <w:tmpl w:val="59DB3561"/>
    <w:lvl w:ilvl="0" w:tentative="0">
      <w:start w:val="1"/>
      <w:numFmt w:val="chineseCounting"/>
      <w:suff w:val="nothing"/>
      <w:lvlText w:val="（%1）"/>
      <w:lvlJc w:val="left"/>
    </w:lvl>
  </w:abstractNum>
  <w:abstractNum w:abstractNumId="11">
    <w:nsid w:val="687B3C8E"/>
    <w:multiLevelType w:val="singleLevel"/>
    <w:tmpl w:val="687B3C8E"/>
    <w:lvl w:ilvl="0" w:tentative="0">
      <w:start w:val="1"/>
      <w:numFmt w:val="decimal"/>
      <w:suff w:val="space"/>
      <w:lvlText w:val="%1."/>
      <w:lvlJc w:val="left"/>
    </w:lvl>
  </w:abstractNum>
  <w:abstractNum w:abstractNumId="12">
    <w:nsid w:val="72917284"/>
    <w:multiLevelType w:val="singleLevel"/>
    <w:tmpl w:val="72917284"/>
    <w:lvl w:ilvl="0" w:tentative="0">
      <w:start w:val="1"/>
      <w:numFmt w:val="chineseCounting"/>
      <w:suff w:val="nothing"/>
      <w:lvlText w:val="（%1）"/>
      <w:lvlJc w:val="left"/>
      <w:rPr>
        <w:rFonts w:hint="eastAsia"/>
      </w:rPr>
    </w:lvl>
  </w:abstractNum>
  <w:num w:numId="1">
    <w:abstractNumId w:val="4"/>
  </w:num>
  <w:num w:numId="2">
    <w:abstractNumId w:val="6"/>
  </w:num>
  <w:num w:numId="3">
    <w:abstractNumId w:val="8"/>
  </w:num>
  <w:num w:numId="4">
    <w:abstractNumId w:val="2"/>
  </w:num>
  <w:num w:numId="5">
    <w:abstractNumId w:val="12"/>
  </w:num>
  <w:num w:numId="6">
    <w:abstractNumId w:val="1"/>
  </w:num>
  <w:num w:numId="7">
    <w:abstractNumId w:val="9"/>
  </w:num>
  <w:num w:numId="8">
    <w:abstractNumId w:val="7"/>
  </w:num>
  <w:num w:numId="9">
    <w:abstractNumId w:val="0"/>
  </w:num>
  <w:num w:numId="10">
    <w:abstractNumId w:val="5"/>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drawingGridHorizontalSpacing w:val="105"/>
  <w:drawingGridVerticalSpacing w:val="120"/>
  <w:displayHorizontalDrawingGridEvery w:val="1"/>
  <w:displayVerticalDrawingGridEvery w:val="1"/>
  <w:doNotShadeFormData w:val="1"/>
  <w:noPunctuationKerning w:val="1"/>
  <w:characterSpacingControl w:val="doNotCompress"/>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yMDQyZjFiYmI5ODgxNWRkMGFlMjZmZGIwNjNhMjkifQ=="/>
  </w:docVars>
  <w:rsids>
    <w:rsidRoot w:val="00172A27"/>
    <w:rsid w:val="00005BF4"/>
    <w:rsid w:val="000068DF"/>
    <w:rsid w:val="0001189E"/>
    <w:rsid w:val="00012142"/>
    <w:rsid w:val="000143C6"/>
    <w:rsid w:val="00021453"/>
    <w:rsid w:val="00024A18"/>
    <w:rsid w:val="00035844"/>
    <w:rsid w:val="000367F6"/>
    <w:rsid w:val="00041269"/>
    <w:rsid w:val="000461AB"/>
    <w:rsid w:val="00046759"/>
    <w:rsid w:val="00047DD5"/>
    <w:rsid w:val="0006573E"/>
    <w:rsid w:val="00066CD0"/>
    <w:rsid w:val="00075AB8"/>
    <w:rsid w:val="00096545"/>
    <w:rsid w:val="000A0C12"/>
    <w:rsid w:val="000A4781"/>
    <w:rsid w:val="000B6B97"/>
    <w:rsid w:val="000B6D55"/>
    <w:rsid w:val="000C2A22"/>
    <w:rsid w:val="000C667C"/>
    <w:rsid w:val="000E0F49"/>
    <w:rsid w:val="000E1A30"/>
    <w:rsid w:val="000E5164"/>
    <w:rsid w:val="000F699A"/>
    <w:rsid w:val="001028A7"/>
    <w:rsid w:val="001036DD"/>
    <w:rsid w:val="00114D62"/>
    <w:rsid w:val="00120E8D"/>
    <w:rsid w:val="0012136C"/>
    <w:rsid w:val="00127872"/>
    <w:rsid w:val="001317B0"/>
    <w:rsid w:val="00142AD7"/>
    <w:rsid w:val="00160CA8"/>
    <w:rsid w:val="00172A27"/>
    <w:rsid w:val="0018613E"/>
    <w:rsid w:val="00190D9E"/>
    <w:rsid w:val="0019105F"/>
    <w:rsid w:val="001944E2"/>
    <w:rsid w:val="001B25B5"/>
    <w:rsid w:val="001C148F"/>
    <w:rsid w:val="001C5719"/>
    <w:rsid w:val="001C6304"/>
    <w:rsid w:val="001D25F9"/>
    <w:rsid w:val="001E39B4"/>
    <w:rsid w:val="001E5237"/>
    <w:rsid w:val="001E53CA"/>
    <w:rsid w:val="001F0C3A"/>
    <w:rsid w:val="00213478"/>
    <w:rsid w:val="0021478E"/>
    <w:rsid w:val="00224F65"/>
    <w:rsid w:val="00236041"/>
    <w:rsid w:val="00245803"/>
    <w:rsid w:val="00251484"/>
    <w:rsid w:val="0025563E"/>
    <w:rsid w:val="00265BFC"/>
    <w:rsid w:val="00274F1D"/>
    <w:rsid w:val="002768BB"/>
    <w:rsid w:val="0028026D"/>
    <w:rsid w:val="00281A6C"/>
    <w:rsid w:val="00282159"/>
    <w:rsid w:val="0028325D"/>
    <w:rsid w:val="00291E66"/>
    <w:rsid w:val="002A7455"/>
    <w:rsid w:val="002A771C"/>
    <w:rsid w:val="002B05E2"/>
    <w:rsid w:val="002B41A9"/>
    <w:rsid w:val="002B4483"/>
    <w:rsid w:val="002B6231"/>
    <w:rsid w:val="002B693F"/>
    <w:rsid w:val="002C1064"/>
    <w:rsid w:val="002C35FC"/>
    <w:rsid w:val="002C6BB9"/>
    <w:rsid w:val="002D2585"/>
    <w:rsid w:val="002E29B7"/>
    <w:rsid w:val="002E3EE2"/>
    <w:rsid w:val="002F17B3"/>
    <w:rsid w:val="003068A4"/>
    <w:rsid w:val="00306DD0"/>
    <w:rsid w:val="00313039"/>
    <w:rsid w:val="00315D4A"/>
    <w:rsid w:val="003206EB"/>
    <w:rsid w:val="003214BD"/>
    <w:rsid w:val="003240A5"/>
    <w:rsid w:val="00330910"/>
    <w:rsid w:val="00333682"/>
    <w:rsid w:val="0034232A"/>
    <w:rsid w:val="003523EF"/>
    <w:rsid w:val="00353071"/>
    <w:rsid w:val="00353226"/>
    <w:rsid w:val="00353D8D"/>
    <w:rsid w:val="003557B0"/>
    <w:rsid w:val="0037205C"/>
    <w:rsid w:val="00372EC4"/>
    <w:rsid w:val="0038083B"/>
    <w:rsid w:val="00381C21"/>
    <w:rsid w:val="003872E8"/>
    <w:rsid w:val="003A753B"/>
    <w:rsid w:val="003A7B10"/>
    <w:rsid w:val="003B0226"/>
    <w:rsid w:val="003B2730"/>
    <w:rsid w:val="003B2B0A"/>
    <w:rsid w:val="003C0A83"/>
    <w:rsid w:val="003D5234"/>
    <w:rsid w:val="003D77A7"/>
    <w:rsid w:val="003E0B52"/>
    <w:rsid w:val="003E6111"/>
    <w:rsid w:val="003F2B40"/>
    <w:rsid w:val="003F33F3"/>
    <w:rsid w:val="003F536B"/>
    <w:rsid w:val="003F54D6"/>
    <w:rsid w:val="00405AB2"/>
    <w:rsid w:val="004127F9"/>
    <w:rsid w:val="00412B38"/>
    <w:rsid w:val="004152A2"/>
    <w:rsid w:val="00420AA4"/>
    <w:rsid w:val="00431466"/>
    <w:rsid w:val="00442B8C"/>
    <w:rsid w:val="0045283B"/>
    <w:rsid w:val="00453E2B"/>
    <w:rsid w:val="00456444"/>
    <w:rsid w:val="00457655"/>
    <w:rsid w:val="004642B1"/>
    <w:rsid w:val="004775DA"/>
    <w:rsid w:val="00482245"/>
    <w:rsid w:val="00482273"/>
    <w:rsid w:val="00484E0B"/>
    <w:rsid w:val="0049144E"/>
    <w:rsid w:val="00495CD6"/>
    <w:rsid w:val="004A2768"/>
    <w:rsid w:val="004B192F"/>
    <w:rsid w:val="004B229F"/>
    <w:rsid w:val="004B4FC0"/>
    <w:rsid w:val="004B7A69"/>
    <w:rsid w:val="004C058A"/>
    <w:rsid w:val="004C52C1"/>
    <w:rsid w:val="004D6A71"/>
    <w:rsid w:val="004D721B"/>
    <w:rsid w:val="004E25E4"/>
    <w:rsid w:val="004E3D23"/>
    <w:rsid w:val="004E540B"/>
    <w:rsid w:val="005017FE"/>
    <w:rsid w:val="005147E2"/>
    <w:rsid w:val="0051601E"/>
    <w:rsid w:val="00520763"/>
    <w:rsid w:val="00536116"/>
    <w:rsid w:val="00555575"/>
    <w:rsid w:val="005559A0"/>
    <w:rsid w:val="005634EB"/>
    <w:rsid w:val="005655AD"/>
    <w:rsid w:val="00577B97"/>
    <w:rsid w:val="00585FC1"/>
    <w:rsid w:val="00586BF8"/>
    <w:rsid w:val="005920FF"/>
    <w:rsid w:val="00597F77"/>
    <w:rsid w:val="005A4F51"/>
    <w:rsid w:val="005B5BFF"/>
    <w:rsid w:val="005C0D59"/>
    <w:rsid w:val="005D4296"/>
    <w:rsid w:val="005F2BDA"/>
    <w:rsid w:val="005F464F"/>
    <w:rsid w:val="0061303C"/>
    <w:rsid w:val="00615D1E"/>
    <w:rsid w:val="00621B36"/>
    <w:rsid w:val="00624CBA"/>
    <w:rsid w:val="0062717C"/>
    <w:rsid w:val="0063617A"/>
    <w:rsid w:val="006472F0"/>
    <w:rsid w:val="00654F45"/>
    <w:rsid w:val="00656DA1"/>
    <w:rsid w:val="00657A4F"/>
    <w:rsid w:val="0066307B"/>
    <w:rsid w:val="00666DF0"/>
    <w:rsid w:val="006679AF"/>
    <w:rsid w:val="00672A19"/>
    <w:rsid w:val="00674A7A"/>
    <w:rsid w:val="00676EC3"/>
    <w:rsid w:val="006808B3"/>
    <w:rsid w:val="00696966"/>
    <w:rsid w:val="00696E4D"/>
    <w:rsid w:val="006A4FD7"/>
    <w:rsid w:val="006A7829"/>
    <w:rsid w:val="006B3291"/>
    <w:rsid w:val="006B4CB3"/>
    <w:rsid w:val="006C51B7"/>
    <w:rsid w:val="006C74AF"/>
    <w:rsid w:val="006D0340"/>
    <w:rsid w:val="006D4BFA"/>
    <w:rsid w:val="006E3FE8"/>
    <w:rsid w:val="006E41D9"/>
    <w:rsid w:val="006E489E"/>
    <w:rsid w:val="006E6D67"/>
    <w:rsid w:val="006E7315"/>
    <w:rsid w:val="0070773D"/>
    <w:rsid w:val="00713DDA"/>
    <w:rsid w:val="00716A4A"/>
    <w:rsid w:val="00717542"/>
    <w:rsid w:val="007175C8"/>
    <w:rsid w:val="00721A7F"/>
    <w:rsid w:val="00721B3C"/>
    <w:rsid w:val="0072404D"/>
    <w:rsid w:val="00724448"/>
    <w:rsid w:val="00724D5B"/>
    <w:rsid w:val="00726727"/>
    <w:rsid w:val="007322D5"/>
    <w:rsid w:val="0073583D"/>
    <w:rsid w:val="00746B62"/>
    <w:rsid w:val="00754148"/>
    <w:rsid w:val="007630CB"/>
    <w:rsid w:val="00765ADB"/>
    <w:rsid w:val="00766F62"/>
    <w:rsid w:val="007724A2"/>
    <w:rsid w:val="00790DE1"/>
    <w:rsid w:val="007A627E"/>
    <w:rsid w:val="007A66F8"/>
    <w:rsid w:val="007A6F81"/>
    <w:rsid w:val="007B0FF3"/>
    <w:rsid w:val="007C04E2"/>
    <w:rsid w:val="007C49D8"/>
    <w:rsid w:val="007D0466"/>
    <w:rsid w:val="007D0B2F"/>
    <w:rsid w:val="007D5300"/>
    <w:rsid w:val="007D6681"/>
    <w:rsid w:val="007E0C25"/>
    <w:rsid w:val="007E0CC3"/>
    <w:rsid w:val="007E1314"/>
    <w:rsid w:val="007E22B3"/>
    <w:rsid w:val="007E7A4C"/>
    <w:rsid w:val="007F0F3B"/>
    <w:rsid w:val="007F3650"/>
    <w:rsid w:val="007F4787"/>
    <w:rsid w:val="00815159"/>
    <w:rsid w:val="00821973"/>
    <w:rsid w:val="00821C48"/>
    <w:rsid w:val="0082513B"/>
    <w:rsid w:val="00831D0F"/>
    <w:rsid w:val="00831FFB"/>
    <w:rsid w:val="00834C5F"/>
    <w:rsid w:val="00836ECF"/>
    <w:rsid w:val="00840D46"/>
    <w:rsid w:val="0086088B"/>
    <w:rsid w:val="00864652"/>
    <w:rsid w:val="00866714"/>
    <w:rsid w:val="008813E6"/>
    <w:rsid w:val="00881DBE"/>
    <w:rsid w:val="00882F88"/>
    <w:rsid w:val="008859F0"/>
    <w:rsid w:val="00885BF5"/>
    <w:rsid w:val="00886B14"/>
    <w:rsid w:val="008922EA"/>
    <w:rsid w:val="008A7971"/>
    <w:rsid w:val="008B3E69"/>
    <w:rsid w:val="008B3FB5"/>
    <w:rsid w:val="008B4FE9"/>
    <w:rsid w:val="008D03B8"/>
    <w:rsid w:val="008D3371"/>
    <w:rsid w:val="008E0DA9"/>
    <w:rsid w:val="008E1A22"/>
    <w:rsid w:val="008E4EB5"/>
    <w:rsid w:val="008F005E"/>
    <w:rsid w:val="008F369F"/>
    <w:rsid w:val="008F6A22"/>
    <w:rsid w:val="00900435"/>
    <w:rsid w:val="00905D24"/>
    <w:rsid w:val="0091186D"/>
    <w:rsid w:val="00913051"/>
    <w:rsid w:val="0092278F"/>
    <w:rsid w:val="00922AE8"/>
    <w:rsid w:val="00923722"/>
    <w:rsid w:val="00923F23"/>
    <w:rsid w:val="00934F86"/>
    <w:rsid w:val="00962543"/>
    <w:rsid w:val="009650E5"/>
    <w:rsid w:val="00966A97"/>
    <w:rsid w:val="009706A0"/>
    <w:rsid w:val="00973A8C"/>
    <w:rsid w:val="009753B7"/>
    <w:rsid w:val="00976142"/>
    <w:rsid w:val="00977E6E"/>
    <w:rsid w:val="0098007D"/>
    <w:rsid w:val="00997CE4"/>
    <w:rsid w:val="009A12F3"/>
    <w:rsid w:val="009A41C6"/>
    <w:rsid w:val="009A73AA"/>
    <w:rsid w:val="009B7AF2"/>
    <w:rsid w:val="009C6EE9"/>
    <w:rsid w:val="009D5EB7"/>
    <w:rsid w:val="009E2A89"/>
    <w:rsid w:val="009F3C30"/>
    <w:rsid w:val="009F4AE5"/>
    <w:rsid w:val="00A0720A"/>
    <w:rsid w:val="00A12921"/>
    <w:rsid w:val="00A142E7"/>
    <w:rsid w:val="00A14EDD"/>
    <w:rsid w:val="00A17DD0"/>
    <w:rsid w:val="00A26DF6"/>
    <w:rsid w:val="00A27569"/>
    <w:rsid w:val="00A418C1"/>
    <w:rsid w:val="00A41A60"/>
    <w:rsid w:val="00A44AB6"/>
    <w:rsid w:val="00A50A88"/>
    <w:rsid w:val="00A55D55"/>
    <w:rsid w:val="00A57DCE"/>
    <w:rsid w:val="00A608EA"/>
    <w:rsid w:val="00A619D8"/>
    <w:rsid w:val="00A6689C"/>
    <w:rsid w:val="00A71DD2"/>
    <w:rsid w:val="00A737A1"/>
    <w:rsid w:val="00A74011"/>
    <w:rsid w:val="00A815B8"/>
    <w:rsid w:val="00A83500"/>
    <w:rsid w:val="00A86AF7"/>
    <w:rsid w:val="00A968FB"/>
    <w:rsid w:val="00AA6951"/>
    <w:rsid w:val="00AA74B6"/>
    <w:rsid w:val="00AB2F21"/>
    <w:rsid w:val="00AC5DB5"/>
    <w:rsid w:val="00AE0712"/>
    <w:rsid w:val="00AE0C23"/>
    <w:rsid w:val="00AE445D"/>
    <w:rsid w:val="00B10021"/>
    <w:rsid w:val="00B12181"/>
    <w:rsid w:val="00B12B77"/>
    <w:rsid w:val="00B14731"/>
    <w:rsid w:val="00B155C2"/>
    <w:rsid w:val="00B233F8"/>
    <w:rsid w:val="00B27FFB"/>
    <w:rsid w:val="00B336EF"/>
    <w:rsid w:val="00B338EC"/>
    <w:rsid w:val="00B37DA9"/>
    <w:rsid w:val="00B37EBF"/>
    <w:rsid w:val="00B50FD5"/>
    <w:rsid w:val="00B52FFF"/>
    <w:rsid w:val="00B53BF0"/>
    <w:rsid w:val="00B55E13"/>
    <w:rsid w:val="00B57F9C"/>
    <w:rsid w:val="00B677CD"/>
    <w:rsid w:val="00B67C1E"/>
    <w:rsid w:val="00B70348"/>
    <w:rsid w:val="00B751DE"/>
    <w:rsid w:val="00B81FDF"/>
    <w:rsid w:val="00B863AE"/>
    <w:rsid w:val="00B91C2B"/>
    <w:rsid w:val="00BA0F27"/>
    <w:rsid w:val="00BA1180"/>
    <w:rsid w:val="00BA1524"/>
    <w:rsid w:val="00BA7733"/>
    <w:rsid w:val="00BB49D4"/>
    <w:rsid w:val="00BB6365"/>
    <w:rsid w:val="00BB72C4"/>
    <w:rsid w:val="00BC08AD"/>
    <w:rsid w:val="00BD6A5F"/>
    <w:rsid w:val="00BD75B5"/>
    <w:rsid w:val="00BD7CD6"/>
    <w:rsid w:val="00BF517C"/>
    <w:rsid w:val="00C0432A"/>
    <w:rsid w:val="00C04E0B"/>
    <w:rsid w:val="00C056B5"/>
    <w:rsid w:val="00C07B40"/>
    <w:rsid w:val="00C07CC4"/>
    <w:rsid w:val="00C10B63"/>
    <w:rsid w:val="00C11DC2"/>
    <w:rsid w:val="00C26CBC"/>
    <w:rsid w:val="00C340EE"/>
    <w:rsid w:val="00C446A7"/>
    <w:rsid w:val="00C47FFB"/>
    <w:rsid w:val="00C512BF"/>
    <w:rsid w:val="00C54083"/>
    <w:rsid w:val="00C60A24"/>
    <w:rsid w:val="00C645E6"/>
    <w:rsid w:val="00C745D7"/>
    <w:rsid w:val="00C74BC0"/>
    <w:rsid w:val="00C75114"/>
    <w:rsid w:val="00C75240"/>
    <w:rsid w:val="00C82861"/>
    <w:rsid w:val="00C828B2"/>
    <w:rsid w:val="00C93624"/>
    <w:rsid w:val="00C94270"/>
    <w:rsid w:val="00C94435"/>
    <w:rsid w:val="00C97408"/>
    <w:rsid w:val="00C97F91"/>
    <w:rsid w:val="00CD131C"/>
    <w:rsid w:val="00CD1670"/>
    <w:rsid w:val="00CD1B05"/>
    <w:rsid w:val="00CD2E60"/>
    <w:rsid w:val="00CE08E1"/>
    <w:rsid w:val="00CE5113"/>
    <w:rsid w:val="00CF001E"/>
    <w:rsid w:val="00CF1B08"/>
    <w:rsid w:val="00CF2D29"/>
    <w:rsid w:val="00CF3995"/>
    <w:rsid w:val="00CF6F30"/>
    <w:rsid w:val="00D000B3"/>
    <w:rsid w:val="00D0157D"/>
    <w:rsid w:val="00D01E40"/>
    <w:rsid w:val="00D03079"/>
    <w:rsid w:val="00D14FBE"/>
    <w:rsid w:val="00D30B44"/>
    <w:rsid w:val="00D30DC8"/>
    <w:rsid w:val="00D31598"/>
    <w:rsid w:val="00D40921"/>
    <w:rsid w:val="00D4519C"/>
    <w:rsid w:val="00D5559C"/>
    <w:rsid w:val="00D63AFD"/>
    <w:rsid w:val="00D8064C"/>
    <w:rsid w:val="00D81CBD"/>
    <w:rsid w:val="00D8365F"/>
    <w:rsid w:val="00DA3535"/>
    <w:rsid w:val="00DA595F"/>
    <w:rsid w:val="00DB27DB"/>
    <w:rsid w:val="00DB3D48"/>
    <w:rsid w:val="00DB5172"/>
    <w:rsid w:val="00DC3B0A"/>
    <w:rsid w:val="00DD0E7A"/>
    <w:rsid w:val="00DD73CA"/>
    <w:rsid w:val="00DE38D2"/>
    <w:rsid w:val="00DF0209"/>
    <w:rsid w:val="00DF08DC"/>
    <w:rsid w:val="00E006D0"/>
    <w:rsid w:val="00E022DD"/>
    <w:rsid w:val="00E0560C"/>
    <w:rsid w:val="00E06BA4"/>
    <w:rsid w:val="00E1282A"/>
    <w:rsid w:val="00E131B0"/>
    <w:rsid w:val="00E166FB"/>
    <w:rsid w:val="00E22F40"/>
    <w:rsid w:val="00E23F3E"/>
    <w:rsid w:val="00E313E7"/>
    <w:rsid w:val="00E32077"/>
    <w:rsid w:val="00E32F39"/>
    <w:rsid w:val="00E3353C"/>
    <w:rsid w:val="00E44CA8"/>
    <w:rsid w:val="00E468BD"/>
    <w:rsid w:val="00E47074"/>
    <w:rsid w:val="00E5157E"/>
    <w:rsid w:val="00E5213A"/>
    <w:rsid w:val="00E60EB8"/>
    <w:rsid w:val="00E6345C"/>
    <w:rsid w:val="00E6348E"/>
    <w:rsid w:val="00E63B8C"/>
    <w:rsid w:val="00E7043C"/>
    <w:rsid w:val="00E7265C"/>
    <w:rsid w:val="00E7468F"/>
    <w:rsid w:val="00E76AA2"/>
    <w:rsid w:val="00E801EF"/>
    <w:rsid w:val="00E906D9"/>
    <w:rsid w:val="00EA0375"/>
    <w:rsid w:val="00EA1AA8"/>
    <w:rsid w:val="00EA3B6C"/>
    <w:rsid w:val="00EA6417"/>
    <w:rsid w:val="00EB00D0"/>
    <w:rsid w:val="00EB19C0"/>
    <w:rsid w:val="00EB4F49"/>
    <w:rsid w:val="00EC15E3"/>
    <w:rsid w:val="00EC1EB6"/>
    <w:rsid w:val="00EE5AEF"/>
    <w:rsid w:val="00F030F5"/>
    <w:rsid w:val="00F04313"/>
    <w:rsid w:val="00F04984"/>
    <w:rsid w:val="00F06727"/>
    <w:rsid w:val="00F13AF1"/>
    <w:rsid w:val="00F150DA"/>
    <w:rsid w:val="00F160DD"/>
    <w:rsid w:val="00F25DB8"/>
    <w:rsid w:val="00F3455C"/>
    <w:rsid w:val="00F345FB"/>
    <w:rsid w:val="00F44DC2"/>
    <w:rsid w:val="00F4518A"/>
    <w:rsid w:val="00F52417"/>
    <w:rsid w:val="00F574FF"/>
    <w:rsid w:val="00F62417"/>
    <w:rsid w:val="00F67423"/>
    <w:rsid w:val="00F81FFB"/>
    <w:rsid w:val="00F94AA3"/>
    <w:rsid w:val="00FA2AB9"/>
    <w:rsid w:val="00FA4D26"/>
    <w:rsid w:val="00FA60DB"/>
    <w:rsid w:val="00FB089A"/>
    <w:rsid w:val="00FC1F88"/>
    <w:rsid w:val="00FC64DF"/>
    <w:rsid w:val="00FD4F51"/>
    <w:rsid w:val="00FD5FB5"/>
    <w:rsid w:val="00FD67EE"/>
    <w:rsid w:val="00FD7189"/>
    <w:rsid w:val="00FE64D4"/>
    <w:rsid w:val="00FF137F"/>
    <w:rsid w:val="00FF70A8"/>
    <w:rsid w:val="011377EE"/>
    <w:rsid w:val="011E05FB"/>
    <w:rsid w:val="01337C1E"/>
    <w:rsid w:val="0134555B"/>
    <w:rsid w:val="014B4330"/>
    <w:rsid w:val="01692946"/>
    <w:rsid w:val="01695495"/>
    <w:rsid w:val="01707023"/>
    <w:rsid w:val="017D6B48"/>
    <w:rsid w:val="01B21D64"/>
    <w:rsid w:val="01C508D4"/>
    <w:rsid w:val="01C51035"/>
    <w:rsid w:val="01DD2DB6"/>
    <w:rsid w:val="01E62C18"/>
    <w:rsid w:val="01EF348F"/>
    <w:rsid w:val="01F03D2B"/>
    <w:rsid w:val="01F919DD"/>
    <w:rsid w:val="02253F0E"/>
    <w:rsid w:val="024C14D6"/>
    <w:rsid w:val="02526D57"/>
    <w:rsid w:val="02781762"/>
    <w:rsid w:val="02BF280B"/>
    <w:rsid w:val="02DF20C4"/>
    <w:rsid w:val="030F41F1"/>
    <w:rsid w:val="03173362"/>
    <w:rsid w:val="032F71B0"/>
    <w:rsid w:val="03312C0C"/>
    <w:rsid w:val="034D292A"/>
    <w:rsid w:val="035B77B6"/>
    <w:rsid w:val="035C3676"/>
    <w:rsid w:val="035D5F6F"/>
    <w:rsid w:val="036F3B3E"/>
    <w:rsid w:val="037F362F"/>
    <w:rsid w:val="03DF3569"/>
    <w:rsid w:val="0409789A"/>
    <w:rsid w:val="041528BB"/>
    <w:rsid w:val="04212F29"/>
    <w:rsid w:val="04471E5B"/>
    <w:rsid w:val="045A623E"/>
    <w:rsid w:val="047358F2"/>
    <w:rsid w:val="047D414B"/>
    <w:rsid w:val="04B32520"/>
    <w:rsid w:val="04C8233A"/>
    <w:rsid w:val="04FC658D"/>
    <w:rsid w:val="05124E06"/>
    <w:rsid w:val="05273112"/>
    <w:rsid w:val="053A4ACB"/>
    <w:rsid w:val="05593907"/>
    <w:rsid w:val="056B5D96"/>
    <w:rsid w:val="056D56A1"/>
    <w:rsid w:val="05A91B85"/>
    <w:rsid w:val="05AC22B4"/>
    <w:rsid w:val="05B2715F"/>
    <w:rsid w:val="05F85BF0"/>
    <w:rsid w:val="062022F7"/>
    <w:rsid w:val="06261B4F"/>
    <w:rsid w:val="06461917"/>
    <w:rsid w:val="068548CC"/>
    <w:rsid w:val="06856AB5"/>
    <w:rsid w:val="06926C44"/>
    <w:rsid w:val="069909D8"/>
    <w:rsid w:val="06A32947"/>
    <w:rsid w:val="06B17928"/>
    <w:rsid w:val="06C76CE5"/>
    <w:rsid w:val="06D23F97"/>
    <w:rsid w:val="06E67C14"/>
    <w:rsid w:val="06E84E13"/>
    <w:rsid w:val="06EC4A20"/>
    <w:rsid w:val="070D661C"/>
    <w:rsid w:val="0710391F"/>
    <w:rsid w:val="073905EA"/>
    <w:rsid w:val="0742756B"/>
    <w:rsid w:val="07450625"/>
    <w:rsid w:val="07681976"/>
    <w:rsid w:val="079B3D36"/>
    <w:rsid w:val="07BF5E93"/>
    <w:rsid w:val="07CE03C5"/>
    <w:rsid w:val="082D4852"/>
    <w:rsid w:val="084A30EA"/>
    <w:rsid w:val="087966DF"/>
    <w:rsid w:val="089523B6"/>
    <w:rsid w:val="089F05B4"/>
    <w:rsid w:val="08A21855"/>
    <w:rsid w:val="08B77D62"/>
    <w:rsid w:val="08BA0B1A"/>
    <w:rsid w:val="08CE18E2"/>
    <w:rsid w:val="08DC2D04"/>
    <w:rsid w:val="09340480"/>
    <w:rsid w:val="09374D81"/>
    <w:rsid w:val="09562FBF"/>
    <w:rsid w:val="095F6E5E"/>
    <w:rsid w:val="0960001F"/>
    <w:rsid w:val="09A8273E"/>
    <w:rsid w:val="09C26D28"/>
    <w:rsid w:val="09E04192"/>
    <w:rsid w:val="09EE24E3"/>
    <w:rsid w:val="0A0441E6"/>
    <w:rsid w:val="0A047FE9"/>
    <w:rsid w:val="0A1C3555"/>
    <w:rsid w:val="0A28164D"/>
    <w:rsid w:val="0A3956E7"/>
    <w:rsid w:val="0A421977"/>
    <w:rsid w:val="0A683C8B"/>
    <w:rsid w:val="0AA93BEA"/>
    <w:rsid w:val="0AAC0060"/>
    <w:rsid w:val="0AB3623A"/>
    <w:rsid w:val="0AC12EB5"/>
    <w:rsid w:val="0ACB3829"/>
    <w:rsid w:val="0ACF2526"/>
    <w:rsid w:val="0AE136B1"/>
    <w:rsid w:val="0AE96E0E"/>
    <w:rsid w:val="0AF74B8E"/>
    <w:rsid w:val="0AFB15FD"/>
    <w:rsid w:val="0AFD766D"/>
    <w:rsid w:val="0AFF77C1"/>
    <w:rsid w:val="0B096144"/>
    <w:rsid w:val="0B2F25EB"/>
    <w:rsid w:val="0B301A21"/>
    <w:rsid w:val="0B372B1C"/>
    <w:rsid w:val="0B38344A"/>
    <w:rsid w:val="0B5668C4"/>
    <w:rsid w:val="0B7861EA"/>
    <w:rsid w:val="0B7D0DAA"/>
    <w:rsid w:val="0B8C5C0D"/>
    <w:rsid w:val="0B975B12"/>
    <w:rsid w:val="0BA06450"/>
    <w:rsid w:val="0BC33EB3"/>
    <w:rsid w:val="0BC80749"/>
    <w:rsid w:val="0BCE552D"/>
    <w:rsid w:val="0BE41D66"/>
    <w:rsid w:val="0BE94EED"/>
    <w:rsid w:val="0BFF1436"/>
    <w:rsid w:val="0C430A7E"/>
    <w:rsid w:val="0C4A01C7"/>
    <w:rsid w:val="0C7063A1"/>
    <w:rsid w:val="0C78120D"/>
    <w:rsid w:val="0CBE30A6"/>
    <w:rsid w:val="0CC11489"/>
    <w:rsid w:val="0D045E14"/>
    <w:rsid w:val="0D0E18DF"/>
    <w:rsid w:val="0D12547E"/>
    <w:rsid w:val="0D342595"/>
    <w:rsid w:val="0D3F1605"/>
    <w:rsid w:val="0D43140B"/>
    <w:rsid w:val="0D820C53"/>
    <w:rsid w:val="0D965A95"/>
    <w:rsid w:val="0D9C473C"/>
    <w:rsid w:val="0DA707B9"/>
    <w:rsid w:val="0DA75400"/>
    <w:rsid w:val="0DAF45C6"/>
    <w:rsid w:val="0DB13A25"/>
    <w:rsid w:val="0DC03B62"/>
    <w:rsid w:val="0DF70DE8"/>
    <w:rsid w:val="0E3F24F8"/>
    <w:rsid w:val="0E5807C8"/>
    <w:rsid w:val="0E596E7F"/>
    <w:rsid w:val="0E5C0494"/>
    <w:rsid w:val="0E667D4B"/>
    <w:rsid w:val="0E975EFE"/>
    <w:rsid w:val="0EBA2562"/>
    <w:rsid w:val="0EBF24E7"/>
    <w:rsid w:val="0EC06EBC"/>
    <w:rsid w:val="0EC07DCA"/>
    <w:rsid w:val="0ED93699"/>
    <w:rsid w:val="0EDB6DAF"/>
    <w:rsid w:val="0F092616"/>
    <w:rsid w:val="0F251543"/>
    <w:rsid w:val="0F331C32"/>
    <w:rsid w:val="0F4276C4"/>
    <w:rsid w:val="0F512081"/>
    <w:rsid w:val="0F520258"/>
    <w:rsid w:val="0F5374FA"/>
    <w:rsid w:val="0F6A0C5C"/>
    <w:rsid w:val="0F8177B5"/>
    <w:rsid w:val="0F9001D2"/>
    <w:rsid w:val="0F985170"/>
    <w:rsid w:val="0F9D1E70"/>
    <w:rsid w:val="0FC36C6C"/>
    <w:rsid w:val="0FE63162"/>
    <w:rsid w:val="0FE67E55"/>
    <w:rsid w:val="103222E1"/>
    <w:rsid w:val="10367C3F"/>
    <w:rsid w:val="105012F1"/>
    <w:rsid w:val="10734BD9"/>
    <w:rsid w:val="107B5ED4"/>
    <w:rsid w:val="107D1A47"/>
    <w:rsid w:val="10813DB5"/>
    <w:rsid w:val="1083506F"/>
    <w:rsid w:val="10883F62"/>
    <w:rsid w:val="10951D78"/>
    <w:rsid w:val="10B86F62"/>
    <w:rsid w:val="10C542F8"/>
    <w:rsid w:val="10CC31E5"/>
    <w:rsid w:val="10CC3312"/>
    <w:rsid w:val="10E17368"/>
    <w:rsid w:val="110E50B0"/>
    <w:rsid w:val="11122071"/>
    <w:rsid w:val="111A7E49"/>
    <w:rsid w:val="112453F4"/>
    <w:rsid w:val="11301D45"/>
    <w:rsid w:val="11486139"/>
    <w:rsid w:val="1149576D"/>
    <w:rsid w:val="115D6E76"/>
    <w:rsid w:val="116A498F"/>
    <w:rsid w:val="118C6D7C"/>
    <w:rsid w:val="118D4A4B"/>
    <w:rsid w:val="11A379D1"/>
    <w:rsid w:val="11AF6A21"/>
    <w:rsid w:val="11B26388"/>
    <w:rsid w:val="11C7554E"/>
    <w:rsid w:val="11EE19B3"/>
    <w:rsid w:val="121147A1"/>
    <w:rsid w:val="12235B66"/>
    <w:rsid w:val="123F797C"/>
    <w:rsid w:val="12401B29"/>
    <w:rsid w:val="1256235B"/>
    <w:rsid w:val="127A3122"/>
    <w:rsid w:val="12955E7E"/>
    <w:rsid w:val="12A065AB"/>
    <w:rsid w:val="12BA1004"/>
    <w:rsid w:val="12E17E29"/>
    <w:rsid w:val="12ED4482"/>
    <w:rsid w:val="12EF002A"/>
    <w:rsid w:val="12EF3A7F"/>
    <w:rsid w:val="130741DC"/>
    <w:rsid w:val="131632C2"/>
    <w:rsid w:val="132A51CE"/>
    <w:rsid w:val="132E0D4C"/>
    <w:rsid w:val="133C0EC3"/>
    <w:rsid w:val="135268B1"/>
    <w:rsid w:val="137A2F7C"/>
    <w:rsid w:val="137F1103"/>
    <w:rsid w:val="13896D6E"/>
    <w:rsid w:val="138F18FE"/>
    <w:rsid w:val="1393238C"/>
    <w:rsid w:val="13966338"/>
    <w:rsid w:val="13A6607B"/>
    <w:rsid w:val="13C5754E"/>
    <w:rsid w:val="13E329CB"/>
    <w:rsid w:val="13F917BA"/>
    <w:rsid w:val="14154325"/>
    <w:rsid w:val="14363D70"/>
    <w:rsid w:val="143C61B2"/>
    <w:rsid w:val="144B2DCE"/>
    <w:rsid w:val="145D5AAA"/>
    <w:rsid w:val="14620058"/>
    <w:rsid w:val="146D076B"/>
    <w:rsid w:val="14910511"/>
    <w:rsid w:val="14A5502E"/>
    <w:rsid w:val="14AE0F4A"/>
    <w:rsid w:val="14B033C4"/>
    <w:rsid w:val="14B473AE"/>
    <w:rsid w:val="14BE67DE"/>
    <w:rsid w:val="14F5756D"/>
    <w:rsid w:val="15263D2F"/>
    <w:rsid w:val="156C10AC"/>
    <w:rsid w:val="158E54E0"/>
    <w:rsid w:val="15B64473"/>
    <w:rsid w:val="15BB3370"/>
    <w:rsid w:val="15C32477"/>
    <w:rsid w:val="15D657FC"/>
    <w:rsid w:val="15D70466"/>
    <w:rsid w:val="15D7570D"/>
    <w:rsid w:val="1617002E"/>
    <w:rsid w:val="161976B1"/>
    <w:rsid w:val="162B6F72"/>
    <w:rsid w:val="162D01A8"/>
    <w:rsid w:val="1631174D"/>
    <w:rsid w:val="16453155"/>
    <w:rsid w:val="164C4683"/>
    <w:rsid w:val="16542B46"/>
    <w:rsid w:val="16581F0C"/>
    <w:rsid w:val="168C5E9D"/>
    <w:rsid w:val="16D44FED"/>
    <w:rsid w:val="16ED3D43"/>
    <w:rsid w:val="17052CE7"/>
    <w:rsid w:val="170900C6"/>
    <w:rsid w:val="172123A1"/>
    <w:rsid w:val="172963F5"/>
    <w:rsid w:val="172C47AB"/>
    <w:rsid w:val="17434CDD"/>
    <w:rsid w:val="1753199F"/>
    <w:rsid w:val="1787109B"/>
    <w:rsid w:val="17872BE3"/>
    <w:rsid w:val="179137C2"/>
    <w:rsid w:val="17991E32"/>
    <w:rsid w:val="17AD72D0"/>
    <w:rsid w:val="17B12093"/>
    <w:rsid w:val="17D22FBC"/>
    <w:rsid w:val="17ED518D"/>
    <w:rsid w:val="18072320"/>
    <w:rsid w:val="18445FB5"/>
    <w:rsid w:val="185F0D12"/>
    <w:rsid w:val="186C699F"/>
    <w:rsid w:val="18856341"/>
    <w:rsid w:val="188D56A2"/>
    <w:rsid w:val="189814DD"/>
    <w:rsid w:val="18C053C1"/>
    <w:rsid w:val="18C4458D"/>
    <w:rsid w:val="18D05151"/>
    <w:rsid w:val="18E93970"/>
    <w:rsid w:val="18F04978"/>
    <w:rsid w:val="18F430D2"/>
    <w:rsid w:val="18FC0D7C"/>
    <w:rsid w:val="19125047"/>
    <w:rsid w:val="1913126D"/>
    <w:rsid w:val="192166CE"/>
    <w:rsid w:val="193B50E5"/>
    <w:rsid w:val="193D7BDC"/>
    <w:rsid w:val="19810F14"/>
    <w:rsid w:val="198618D5"/>
    <w:rsid w:val="199265FB"/>
    <w:rsid w:val="19B0754F"/>
    <w:rsid w:val="19EE69E4"/>
    <w:rsid w:val="19EF1E4C"/>
    <w:rsid w:val="19F9180F"/>
    <w:rsid w:val="1A2E1E6B"/>
    <w:rsid w:val="1A611542"/>
    <w:rsid w:val="1A74654B"/>
    <w:rsid w:val="1AC238BF"/>
    <w:rsid w:val="1AC50C97"/>
    <w:rsid w:val="1ADF5808"/>
    <w:rsid w:val="1AF64BE8"/>
    <w:rsid w:val="1B024553"/>
    <w:rsid w:val="1B2A71D8"/>
    <w:rsid w:val="1B482DCA"/>
    <w:rsid w:val="1B501587"/>
    <w:rsid w:val="1B65454C"/>
    <w:rsid w:val="1B6C4D85"/>
    <w:rsid w:val="1BB75ED4"/>
    <w:rsid w:val="1BC11395"/>
    <w:rsid w:val="1BC8288C"/>
    <w:rsid w:val="1BF71848"/>
    <w:rsid w:val="1C14698A"/>
    <w:rsid w:val="1C181951"/>
    <w:rsid w:val="1C26585F"/>
    <w:rsid w:val="1C494EC4"/>
    <w:rsid w:val="1C5C4692"/>
    <w:rsid w:val="1C636127"/>
    <w:rsid w:val="1C714705"/>
    <w:rsid w:val="1C751F1B"/>
    <w:rsid w:val="1C83364E"/>
    <w:rsid w:val="1C9A7FE3"/>
    <w:rsid w:val="1CA54DFF"/>
    <w:rsid w:val="1CB240EE"/>
    <w:rsid w:val="1CBA0028"/>
    <w:rsid w:val="1CCB32CA"/>
    <w:rsid w:val="1CFF2B79"/>
    <w:rsid w:val="1D006120"/>
    <w:rsid w:val="1D5F5545"/>
    <w:rsid w:val="1D6B46DB"/>
    <w:rsid w:val="1D8965C4"/>
    <w:rsid w:val="1D9808D7"/>
    <w:rsid w:val="1DA21A70"/>
    <w:rsid w:val="1DDA35C5"/>
    <w:rsid w:val="1DE1270E"/>
    <w:rsid w:val="1DFC03AE"/>
    <w:rsid w:val="1E082931"/>
    <w:rsid w:val="1E361CA6"/>
    <w:rsid w:val="1E463C5B"/>
    <w:rsid w:val="1E4F56F4"/>
    <w:rsid w:val="1E57055A"/>
    <w:rsid w:val="1E602745"/>
    <w:rsid w:val="1E96431C"/>
    <w:rsid w:val="1E976917"/>
    <w:rsid w:val="1E9C2D6B"/>
    <w:rsid w:val="1EA85EBD"/>
    <w:rsid w:val="1EB363A7"/>
    <w:rsid w:val="1EBC414F"/>
    <w:rsid w:val="1ED2121D"/>
    <w:rsid w:val="1ED62215"/>
    <w:rsid w:val="1F085396"/>
    <w:rsid w:val="1F0C0E92"/>
    <w:rsid w:val="1F1D3EE5"/>
    <w:rsid w:val="1F1D565A"/>
    <w:rsid w:val="1F1D69A4"/>
    <w:rsid w:val="1F2E255D"/>
    <w:rsid w:val="1F3848E1"/>
    <w:rsid w:val="1F463479"/>
    <w:rsid w:val="1F6417B4"/>
    <w:rsid w:val="1F7672B8"/>
    <w:rsid w:val="1F862E91"/>
    <w:rsid w:val="1FC90FE9"/>
    <w:rsid w:val="1FDE1933"/>
    <w:rsid w:val="1FE861E2"/>
    <w:rsid w:val="200E1D31"/>
    <w:rsid w:val="201C1900"/>
    <w:rsid w:val="2037154E"/>
    <w:rsid w:val="203B7FE9"/>
    <w:rsid w:val="20420EB0"/>
    <w:rsid w:val="20453E18"/>
    <w:rsid w:val="204C7660"/>
    <w:rsid w:val="205329AF"/>
    <w:rsid w:val="208329FB"/>
    <w:rsid w:val="2083791D"/>
    <w:rsid w:val="20915C85"/>
    <w:rsid w:val="20A8032F"/>
    <w:rsid w:val="20B63C42"/>
    <w:rsid w:val="20B64645"/>
    <w:rsid w:val="20BC243A"/>
    <w:rsid w:val="20CB693F"/>
    <w:rsid w:val="20D261A3"/>
    <w:rsid w:val="20F70C67"/>
    <w:rsid w:val="210963A2"/>
    <w:rsid w:val="211126C1"/>
    <w:rsid w:val="21306D6A"/>
    <w:rsid w:val="21315A9C"/>
    <w:rsid w:val="2133663E"/>
    <w:rsid w:val="214B4221"/>
    <w:rsid w:val="215661E2"/>
    <w:rsid w:val="21665D68"/>
    <w:rsid w:val="217A638F"/>
    <w:rsid w:val="21825314"/>
    <w:rsid w:val="21841C07"/>
    <w:rsid w:val="21946146"/>
    <w:rsid w:val="21BA5FFD"/>
    <w:rsid w:val="21CC6932"/>
    <w:rsid w:val="21D8785A"/>
    <w:rsid w:val="21F6502B"/>
    <w:rsid w:val="2208041A"/>
    <w:rsid w:val="22187CE6"/>
    <w:rsid w:val="222A1326"/>
    <w:rsid w:val="222D443F"/>
    <w:rsid w:val="2281536B"/>
    <w:rsid w:val="22B30877"/>
    <w:rsid w:val="22B652EE"/>
    <w:rsid w:val="22BD0490"/>
    <w:rsid w:val="22C87260"/>
    <w:rsid w:val="22D274F4"/>
    <w:rsid w:val="22D703BE"/>
    <w:rsid w:val="22E479AB"/>
    <w:rsid w:val="22E9108D"/>
    <w:rsid w:val="22F1198C"/>
    <w:rsid w:val="22F764B1"/>
    <w:rsid w:val="22F872D2"/>
    <w:rsid w:val="23126B20"/>
    <w:rsid w:val="23287D2D"/>
    <w:rsid w:val="232C7E32"/>
    <w:rsid w:val="232F354A"/>
    <w:rsid w:val="235006F3"/>
    <w:rsid w:val="23591051"/>
    <w:rsid w:val="23697698"/>
    <w:rsid w:val="236B6B61"/>
    <w:rsid w:val="23726599"/>
    <w:rsid w:val="23772284"/>
    <w:rsid w:val="2384425E"/>
    <w:rsid w:val="239251BD"/>
    <w:rsid w:val="23A974C8"/>
    <w:rsid w:val="23AC1000"/>
    <w:rsid w:val="23C63906"/>
    <w:rsid w:val="23C86837"/>
    <w:rsid w:val="23CF3AE9"/>
    <w:rsid w:val="23EC522D"/>
    <w:rsid w:val="23FE06E6"/>
    <w:rsid w:val="242A3DC3"/>
    <w:rsid w:val="24393DE3"/>
    <w:rsid w:val="24445B03"/>
    <w:rsid w:val="244F501B"/>
    <w:rsid w:val="24662553"/>
    <w:rsid w:val="2474054F"/>
    <w:rsid w:val="24770348"/>
    <w:rsid w:val="24A74C98"/>
    <w:rsid w:val="24AE2E1C"/>
    <w:rsid w:val="24B003F4"/>
    <w:rsid w:val="24B07AC0"/>
    <w:rsid w:val="24C4772F"/>
    <w:rsid w:val="24EB0E53"/>
    <w:rsid w:val="250336C8"/>
    <w:rsid w:val="25424ECC"/>
    <w:rsid w:val="255A16B0"/>
    <w:rsid w:val="25616397"/>
    <w:rsid w:val="2565305E"/>
    <w:rsid w:val="25780F7E"/>
    <w:rsid w:val="25896A77"/>
    <w:rsid w:val="25A128E4"/>
    <w:rsid w:val="25A21202"/>
    <w:rsid w:val="25E274C1"/>
    <w:rsid w:val="260E41DF"/>
    <w:rsid w:val="260E5083"/>
    <w:rsid w:val="26106BBD"/>
    <w:rsid w:val="26336E07"/>
    <w:rsid w:val="26376D39"/>
    <w:rsid w:val="26624568"/>
    <w:rsid w:val="266648E3"/>
    <w:rsid w:val="26693E5F"/>
    <w:rsid w:val="268B2EA9"/>
    <w:rsid w:val="2690604C"/>
    <w:rsid w:val="26931DAD"/>
    <w:rsid w:val="269C3693"/>
    <w:rsid w:val="26B936B8"/>
    <w:rsid w:val="26D55D15"/>
    <w:rsid w:val="26E2618F"/>
    <w:rsid w:val="26F02BAA"/>
    <w:rsid w:val="27061075"/>
    <w:rsid w:val="27077A51"/>
    <w:rsid w:val="270B10A9"/>
    <w:rsid w:val="271E5A84"/>
    <w:rsid w:val="272D5ACC"/>
    <w:rsid w:val="273B7576"/>
    <w:rsid w:val="27414ED7"/>
    <w:rsid w:val="275816B8"/>
    <w:rsid w:val="278B5C4F"/>
    <w:rsid w:val="27A16633"/>
    <w:rsid w:val="27A301DD"/>
    <w:rsid w:val="27AE3D30"/>
    <w:rsid w:val="27B15E91"/>
    <w:rsid w:val="27C8271B"/>
    <w:rsid w:val="27E72EEE"/>
    <w:rsid w:val="27E82CE7"/>
    <w:rsid w:val="28155D66"/>
    <w:rsid w:val="28280319"/>
    <w:rsid w:val="28366541"/>
    <w:rsid w:val="2840535C"/>
    <w:rsid w:val="28592FDF"/>
    <w:rsid w:val="285D601C"/>
    <w:rsid w:val="28666297"/>
    <w:rsid w:val="286B1150"/>
    <w:rsid w:val="28765DA6"/>
    <w:rsid w:val="2881752A"/>
    <w:rsid w:val="28A57C23"/>
    <w:rsid w:val="28AD3C6D"/>
    <w:rsid w:val="28E80B97"/>
    <w:rsid w:val="28EC22F9"/>
    <w:rsid w:val="29363AFF"/>
    <w:rsid w:val="294054E0"/>
    <w:rsid w:val="29643473"/>
    <w:rsid w:val="29A80494"/>
    <w:rsid w:val="29CA74D5"/>
    <w:rsid w:val="29DD62AA"/>
    <w:rsid w:val="29E3383F"/>
    <w:rsid w:val="29EF58B5"/>
    <w:rsid w:val="29F868C1"/>
    <w:rsid w:val="29F90FD4"/>
    <w:rsid w:val="2A28249A"/>
    <w:rsid w:val="2A405B99"/>
    <w:rsid w:val="2A5C6E5E"/>
    <w:rsid w:val="2A5F3274"/>
    <w:rsid w:val="2A9851A3"/>
    <w:rsid w:val="2A9A04E2"/>
    <w:rsid w:val="2AA05AA6"/>
    <w:rsid w:val="2AE00316"/>
    <w:rsid w:val="2AF7236C"/>
    <w:rsid w:val="2AF73EE7"/>
    <w:rsid w:val="2B3C3BA3"/>
    <w:rsid w:val="2B5105A6"/>
    <w:rsid w:val="2B655FCD"/>
    <w:rsid w:val="2B8A4BB0"/>
    <w:rsid w:val="2B920956"/>
    <w:rsid w:val="2B944DBE"/>
    <w:rsid w:val="2B9673CD"/>
    <w:rsid w:val="2B986B88"/>
    <w:rsid w:val="2B9D058D"/>
    <w:rsid w:val="2BA05CC5"/>
    <w:rsid w:val="2C0877F3"/>
    <w:rsid w:val="2C0D6A86"/>
    <w:rsid w:val="2C27098F"/>
    <w:rsid w:val="2C2A31BC"/>
    <w:rsid w:val="2C361D0A"/>
    <w:rsid w:val="2C366A1C"/>
    <w:rsid w:val="2C4D6F7F"/>
    <w:rsid w:val="2C61629C"/>
    <w:rsid w:val="2C622768"/>
    <w:rsid w:val="2C8967F5"/>
    <w:rsid w:val="2C97601F"/>
    <w:rsid w:val="2CD87A81"/>
    <w:rsid w:val="2CE466B4"/>
    <w:rsid w:val="2D0D6A9D"/>
    <w:rsid w:val="2D2C1942"/>
    <w:rsid w:val="2D344BBD"/>
    <w:rsid w:val="2D397BA8"/>
    <w:rsid w:val="2D3E066D"/>
    <w:rsid w:val="2D4279C7"/>
    <w:rsid w:val="2D53097C"/>
    <w:rsid w:val="2D6A25EE"/>
    <w:rsid w:val="2D80643D"/>
    <w:rsid w:val="2D8C7A9E"/>
    <w:rsid w:val="2DA94C1C"/>
    <w:rsid w:val="2DB07C43"/>
    <w:rsid w:val="2DCA2BC6"/>
    <w:rsid w:val="2DCD560A"/>
    <w:rsid w:val="2DDE2477"/>
    <w:rsid w:val="2DEA7EA2"/>
    <w:rsid w:val="2E0C0792"/>
    <w:rsid w:val="2EBC62E3"/>
    <w:rsid w:val="2ECF3CB3"/>
    <w:rsid w:val="2EE205A6"/>
    <w:rsid w:val="2F4579BC"/>
    <w:rsid w:val="2F496A64"/>
    <w:rsid w:val="2F634B49"/>
    <w:rsid w:val="2F7A59CF"/>
    <w:rsid w:val="2F9E0065"/>
    <w:rsid w:val="2FA87432"/>
    <w:rsid w:val="2FC449A9"/>
    <w:rsid w:val="2FD965D9"/>
    <w:rsid w:val="2FDF5A34"/>
    <w:rsid w:val="30022C1A"/>
    <w:rsid w:val="30162B18"/>
    <w:rsid w:val="302A7110"/>
    <w:rsid w:val="30362FEC"/>
    <w:rsid w:val="30487D8B"/>
    <w:rsid w:val="30524B70"/>
    <w:rsid w:val="306B1B8C"/>
    <w:rsid w:val="306C200C"/>
    <w:rsid w:val="3075293E"/>
    <w:rsid w:val="308E5E3C"/>
    <w:rsid w:val="309577D2"/>
    <w:rsid w:val="30A3250E"/>
    <w:rsid w:val="30C55EE0"/>
    <w:rsid w:val="30D34DA2"/>
    <w:rsid w:val="30DD18BE"/>
    <w:rsid w:val="30FA5887"/>
    <w:rsid w:val="30FE1D45"/>
    <w:rsid w:val="310911DC"/>
    <w:rsid w:val="311C49B3"/>
    <w:rsid w:val="31212F60"/>
    <w:rsid w:val="31232953"/>
    <w:rsid w:val="31302E4B"/>
    <w:rsid w:val="3144373B"/>
    <w:rsid w:val="314B28C0"/>
    <w:rsid w:val="31550417"/>
    <w:rsid w:val="316B2BBB"/>
    <w:rsid w:val="316B649B"/>
    <w:rsid w:val="31762CD1"/>
    <w:rsid w:val="318D2C04"/>
    <w:rsid w:val="319623FB"/>
    <w:rsid w:val="31A16286"/>
    <w:rsid w:val="31A529E3"/>
    <w:rsid w:val="31B13426"/>
    <w:rsid w:val="31B539EC"/>
    <w:rsid w:val="31C83FC6"/>
    <w:rsid w:val="31E04D07"/>
    <w:rsid w:val="31E1166F"/>
    <w:rsid w:val="32012075"/>
    <w:rsid w:val="32031D17"/>
    <w:rsid w:val="32122836"/>
    <w:rsid w:val="324A52D9"/>
    <w:rsid w:val="324F3888"/>
    <w:rsid w:val="32651BDF"/>
    <w:rsid w:val="329D4049"/>
    <w:rsid w:val="32B026E3"/>
    <w:rsid w:val="32B7446A"/>
    <w:rsid w:val="32C12566"/>
    <w:rsid w:val="32D22A67"/>
    <w:rsid w:val="32D943B2"/>
    <w:rsid w:val="32DA2780"/>
    <w:rsid w:val="32DC0863"/>
    <w:rsid w:val="32EC5D21"/>
    <w:rsid w:val="32F563A9"/>
    <w:rsid w:val="332B6ABA"/>
    <w:rsid w:val="333A3855"/>
    <w:rsid w:val="33541E56"/>
    <w:rsid w:val="336F37FD"/>
    <w:rsid w:val="338046CE"/>
    <w:rsid w:val="33911F47"/>
    <w:rsid w:val="33A22573"/>
    <w:rsid w:val="33B52DFE"/>
    <w:rsid w:val="33B679A9"/>
    <w:rsid w:val="33C24F8B"/>
    <w:rsid w:val="33CC48CE"/>
    <w:rsid w:val="33D62097"/>
    <w:rsid w:val="33F343C7"/>
    <w:rsid w:val="341B2280"/>
    <w:rsid w:val="342340CA"/>
    <w:rsid w:val="3440292F"/>
    <w:rsid w:val="345519DC"/>
    <w:rsid w:val="345F46EF"/>
    <w:rsid w:val="346A3DC5"/>
    <w:rsid w:val="346F1929"/>
    <w:rsid w:val="34A144BC"/>
    <w:rsid w:val="34A44A19"/>
    <w:rsid w:val="34D53B2B"/>
    <w:rsid w:val="350430ED"/>
    <w:rsid w:val="350937DC"/>
    <w:rsid w:val="35175C92"/>
    <w:rsid w:val="35251398"/>
    <w:rsid w:val="353D3750"/>
    <w:rsid w:val="353E3116"/>
    <w:rsid w:val="357153FA"/>
    <w:rsid w:val="359029C0"/>
    <w:rsid w:val="35A9497B"/>
    <w:rsid w:val="35C404F9"/>
    <w:rsid w:val="35CA5366"/>
    <w:rsid w:val="35D530FF"/>
    <w:rsid w:val="36122560"/>
    <w:rsid w:val="361E62EE"/>
    <w:rsid w:val="363B3DA1"/>
    <w:rsid w:val="365A14D3"/>
    <w:rsid w:val="365D7324"/>
    <w:rsid w:val="36657DCD"/>
    <w:rsid w:val="368C0490"/>
    <w:rsid w:val="36955A15"/>
    <w:rsid w:val="36975BC6"/>
    <w:rsid w:val="36DD7F9C"/>
    <w:rsid w:val="36E16B92"/>
    <w:rsid w:val="36F64E37"/>
    <w:rsid w:val="370168E2"/>
    <w:rsid w:val="371B2BC3"/>
    <w:rsid w:val="374A52FC"/>
    <w:rsid w:val="374B74BA"/>
    <w:rsid w:val="374D2CF5"/>
    <w:rsid w:val="375E43B6"/>
    <w:rsid w:val="377302A2"/>
    <w:rsid w:val="377904F6"/>
    <w:rsid w:val="378B790F"/>
    <w:rsid w:val="379179FA"/>
    <w:rsid w:val="379C6CCF"/>
    <w:rsid w:val="37AA229A"/>
    <w:rsid w:val="37CC3F19"/>
    <w:rsid w:val="37E54330"/>
    <w:rsid w:val="37F41A22"/>
    <w:rsid w:val="37F51A20"/>
    <w:rsid w:val="37F66887"/>
    <w:rsid w:val="380346C3"/>
    <w:rsid w:val="380931A8"/>
    <w:rsid w:val="3817146E"/>
    <w:rsid w:val="382C45A1"/>
    <w:rsid w:val="38605F07"/>
    <w:rsid w:val="38640EB0"/>
    <w:rsid w:val="387315FB"/>
    <w:rsid w:val="389411D1"/>
    <w:rsid w:val="38AF4E01"/>
    <w:rsid w:val="38B572C6"/>
    <w:rsid w:val="38BA700C"/>
    <w:rsid w:val="38BC11F8"/>
    <w:rsid w:val="390E0B05"/>
    <w:rsid w:val="391536E2"/>
    <w:rsid w:val="39271249"/>
    <w:rsid w:val="3938118D"/>
    <w:rsid w:val="397249E9"/>
    <w:rsid w:val="397258A1"/>
    <w:rsid w:val="39795365"/>
    <w:rsid w:val="398A6C0D"/>
    <w:rsid w:val="39A70273"/>
    <w:rsid w:val="39AC56AD"/>
    <w:rsid w:val="39B40D64"/>
    <w:rsid w:val="39C026C1"/>
    <w:rsid w:val="39F44833"/>
    <w:rsid w:val="3A0A515C"/>
    <w:rsid w:val="3A1240E7"/>
    <w:rsid w:val="3A5764D1"/>
    <w:rsid w:val="3A68493E"/>
    <w:rsid w:val="3A717AC7"/>
    <w:rsid w:val="3A8E2226"/>
    <w:rsid w:val="3A92620C"/>
    <w:rsid w:val="3AAB7FDE"/>
    <w:rsid w:val="3ACF5F6F"/>
    <w:rsid w:val="3AE90052"/>
    <w:rsid w:val="3AEB4781"/>
    <w:rsid w:val="3AED0F97"/>
    <w:rsid w:val="3AFD4DFE"/>
    <w:rsid w:val="3AFE40BA"/>
    <w:rsid w:val="3B0D211F"/>
    <w:rsid w:val="3B19263E"/>
    <w:rsid w:val="3B217400"/>
    <w:rsid w:val="3B3E14CD"/>
    <w:rsid w:val="3B730A32"/>
    <w:rsid w:val="3B810ABF"/>
    <w:rsid w:val="3B8158CE"/>
    <w:rsid w:val="3B8D135A"/>
    <w:rsid w:val="3B973AF8"/>
    <w:rsid w:val="3B9C0B73"/>
    <w:rsid w:val="3BDF663A"/>
    <w:rsid w:val="3C004845"/>
    <w:rsid w:val="3C164165"/>
    <w:rsid w:val="3C1E5219"/>
    <w:rsid w:val="3C1F20B5"/>
    <w:rsid w:val="3C2B4229"/>
    <w:rsid w:val="3C5D10A4"/>
    <w:rsid w:val="3C722493"/>
    <w:rsid w:val="3C852124"/>
    <w:rsid w:val="3CAE34EA"/>
    <w:rsid w:val="3CC43DF9"/>
    <w:rsid w:val="3CE36288"/>
    <w:rsid w:val="3CF01DC8"/>
    <w:rsid w:val="3D0437BA"/>
    <w:rsid w:val="3D121A4F"/>
    <w:rsid w:val="3D2F483A"/>
    <w:rsid w:val="3D6611E8"/>
    <w:rsid w:val="3D6C26A6"/>
    <w:rsid w:val="3D870E95"/>
    <w:rsid w:val="3DA96D4D"/>
    <w:rsid w:val="3DC20DFC"/>
    <w:rsid w:val="3DC67BA5"/>
    <w:rsid w:val="3DD44F8D"/>
    <w:rsid w:val="3E14534F"/>
    <w:rsid w:val="3E162BFF"/>
    <w:rsid w:val="3E1B137C"/>
    <w:rsid w:val="3E3E7228"/>
    <w:rsid w:val="3E5E2533"/>
    <w:rsid w:val="3E6E7D8E"/>
    <w:rsid w:val="3EBB1BB3"/>
    <w:rsid w:val="3EF07B1B"/>
    <w:rsid w:val="3F22237A"/>
    <w:rsid w:val="3F633E80"/>
    <w:rsid w:val="3F650076"/>
    <w:rsid w:val="3F6D133D"/>
    <w:rsid w:val="3F767F90"/>
    <w:rsid w:val="3F7E441B"/>
    <w:rsid w:val="3F827199"/>
    <w:rsid w:val="3F952734"/>
    <w:rsid w:val="3F966045"/>
    <w:rsid w:val="3F990071"/>
    <w:rsid w:val="3FA26E73"/>
    <w:rsid w:val="3FB778B9"/>
    <w:rsid w:val="3FCD0EE7"/>
    <w:rsid w:val="3FDD3318"/>
    <w:rsid w:val="3FE71658"/>
    <w:rsid w:val="40050063"/>
    <w:rsid w:val="40062A1C"/>
    <w:rsid w:val="400C0B34"/>
    <w:rsid w:val="40532DBF"/>
    <w:rsid w:val="40615874"/>
    <w:rsid w:val="406D10DD"/>
    <w:rsid w:val="4071284D"/>
    <w:rsid w:val="408C1B3B"/>
    <w:rsid w:val="409D2F6B"/>
    <w:rsid w:val="40AF597A"/>
    <w:rsid w:val="40D51B2F"/>
    <w:rsid w:val="40E97FBB"/>
    <w:rsid w:val="40FA6720"/>
    <w:rsid w:val="40FB4ABC"/>
    <w:rsid w:val="41247768"/>
    <w:rsid w:val="413A09D4"/>
    <w:rsid w:val="415A298B"/>
    <w:rsid w:val="41745A6D"/>
    <w:rsid w:val="419D4A2D"/>
    <w:rsid w:val="41B16C8C"/>
    <w:rsid w:val="41BB6B72"/>
    <w:rsid w:val="41CD7BED"/>
    <w:rsid w:val="41D33E66"/>
    <w:rsid w:val="41D81D71"/>
    <w:rsid w:val="41E872E0"/>
    <w:rsid w:val="41F6463F"/>
    <w:rsid w:val="421968E4"/>
    <w:rsid w:val="426170FA"/>
    <w:rsid w:val="426F170B"/>
    <w:rsid w:val="42761E86"/>
    <w:rsid w:val="42764CCD"/>
    <w:rsid w:val="428F1AB7"/>
    <w:rsid w:val="42C56ECB"/>
    <w:rsid w:val="42EF06CD"/>
    <w:rsid w:val="42FC5275"/>
    <w:rsid w:val="42FF499E"/>
    <w:rsid w:val="430A2642"/>
    <w:rsid w:val="432724E4"/>
    <w:rsid w:val="43326C4D"/>
    <w:rsid w:val="433B3B60"/>
    <w:rsid w:val="433C4B98"/>
    <w:rsid w:val="433D5DF1"/>
    <w:rsid w:val="43456570"/>
    <w:rsid w:val="435B5398"/>
    <w:rsid w:val="43716DBC"/>
    <w:rsid w:val="43767F16"/>
    <w:rsid w:val="43786E40"/>
    <w:rsid w:val="437D305E"/>
    <w:rsid w:val="438226C2"/>
    <w:rsid w:val="43B432F8"/>
    <w:rsid w:val="43C22F38"/>
    <w:rsid w:val="43C57835"/>
    <w:rsid w:val="43CF32D5"/>
    <w:rsid w:val="43DA1DDC"/>
    <w:rsid w:val="44381E0D"/>
    <w:rsid w:val="445147C2"/>
    <w:rsid w:val="44602B36"/>
    <w:rsid w:val="44612CCE"/>
    <w:rsid w:val="44766346"/>
    <w:rsid w:val="448B360D"/>
    <w:rsid w:val="44BD2454"/>
    <w:rsid w:val="44C6675F"/>
    <w:rsid w:val="44E5395D"/>
    <w:rsid w:val="44EF22EB"/>
    <w:rsid w:val="44FF6971"/>
    <w:rsid w:val="45012389"/>
    <w:rsid w:val="450C4C05"/>
    <w:rsid w:val="451A2676"/>
    <w:rsid w:val="452B2411"/>
    <w:rsid w:val="452C116D"/>
    <w:rsid w:val="45364D5E"/>
    <w:rsid w:val="45441C25"/>
    <w:rsid w:val="45556EC4"/>
    <w:rsid w:val="45A477F1"/>
    <w:rsid w:val="45CC4AA7"/>
    <w:rsid w:val="45DC3A2B"/>
    <w:rsid w:val="45EF3D94"/>
    <w:rsid w:val="45F06393"/>
    <w:rsid w:val="461657FD"/>
    <w:rsid w:val="46481422"/>
    <w:rsid w:val="46584349"/>
    <w:rsid w:val="466427A5"/>
    <w:rsid w:val="469D7B7D"/>
    <w:rsid w:val="46B50858"/>
    <w:rsid w:val="46C9433B"/>
    <w:rsid w:val="46CA665F"/>
    <w:rsid w:val="47003A3B"/>
    <w:rsid w:val="47457256"/>
    <w:rsid w:val="474640DB"/>
    <w:rsid w:val="4751397F"/>
    <w:rsid w:val="4754159C"/>
    <w:rsid w:val="478F40FD"/>
    <w:rsid w:val="4799509E"/>
    <w:rsid w:val="479E0F59"/>
    <w:rsid w:val="47CD6827"/>
    <w:rsid w:val="47F6318A"/>
    <w:rsid w:val="480A522D"/>
    <w:rsid w:val="484F1C14"/>
    <w:rsid w:val="488D13C3"/>
    <w:rsid w:val="488D1CD8"/>
    <w:rsid w:val="48911476"/>
    <w:rsid w:val="48A3576E"/>
    <w:rsid w:val="48A57C35"/>
    <w:rsid w:val="48B30CEE"/>
    <w:rsid w:val="48BF74DD"/>
    <w:rsid w:val="48C21CF0"/>
    <w:rsid w:val="48C46D78"/>
    <w:rsid w:val="48D3195E"/>
    <w:rsid w:val="48D75FD8"/>
    <w:rsid w:val="48F53FC7"/>
    <w:rsid w:val="48FD24CE"/>
    <w:rsid w:val="490C151E"/>
    <w:rsid w:val="49157F2D"/>
    <w:rsid w:val="493B6F07"/>
    <w:rsid w:val="496013BC"/>
    <w:rsid w:val="49922F5B"/>
    <w:rsid w:val="49A70398"/>
    <w:rsid w:val="49AB4C4D"/>
    <w:rsid w:val="49B03EF2"/>
    <w:rsid w:val="49B601AD"/>
    <w:rsid w:val="49B80CC0"/>
    <w:rsid w:val="49BE016D"/>
    <w:rsid w:val="49CB13A3"/>
    <w:rsid w:val="49D22711"/>
    <w:rsid w:val="49D54327"/>
    <w:rsid w:val="49DD66EC"/>
    <w:rsid w:val="49EC4F1E"/>
    <w:rsid w:val="49F56450"/>
    <w:rsid w:val="4A0456D3"/>
    <w:rsid w:val="4A235E41"/>
    <w:rsid w:val="4A404FAA"/>
    <w:rsid w:val="4A423866"/>
    <w:rsid w:val="4A552017"/>
    <w:rsid w:val="4A5E4A3C"/>
    <w:rsid w:val="4A63098A"/>
    <w:rsid w:val="4A7B5031"/>
    <w:rsid w:val="4A7D507D"/>
    <w:rsid w:val="4A7D5254"/>
    <w:rsid w:val="4A7E4E87"/>
    <w:rsid w:val="4AA122EB"/>
    <w:rsid w:val="4AAA3B8B"/>
    <w:rsid w:val="4ACA05D1"/>
    <w:rsid w:val="4AE326CF"/>
    <w:rsid w:val="4AF153AA"/>
    <w:rsid w:val="4AFD4207"/>
    <w:rsid w:val="4B034B25"/>
    <w:rsid w:val="4B0C711A"/>
    <w:rsid w:val="4B0F73A8"/>
    <w:rsid w:val="4B2867EF"/>
    <w:rsid w:val="4B374FAB"/>
    <w:rsid w:val="4B46030F"/>
    <w:rsid w:val="4B483F02"/>
    <w:rsid w:val="4B4F5C52"/>
    <w:rsid w:val="4B552E30"/>
    <w:rsid w:val="4B5822F6"/>
    <w:rsid w:val="4B7F60D8"/>
    <w:rsid w:val="4B8C19B5"/>
    <w:rsid w:val="4B995F69"/>
    <w:rsid w:val="4B9D10AC"/>
    <w:rsid w:val="4BA653EA"/>
    <w:rsid w:val="4BA85033"/>
    <w:rsid w:val="4BA97A47"/>
    <w:rsid w:val="4BAE2B36"/>
    <w:rsid w:val="4BC24527"/>
    <w:rsid w:val="4BC84DE2"/>
    <w:rsid w:val="4BD34C13"/>
    <w:rsid w:val="4BD909DA"/>
    <w:rsid w:val="4BE616AD"/>
    <w:rsid w:val="4BEC0146"/>
    <w:rsid w:val="4BF0247A"/>
    <w:rsid w:val="4C303C84"/>
    <w:rsid w:val="4C3256CB"/>
    <w:rsid w:val="4C326BFA"/>
    <w:rsid w:val="4C4937DE"/>
    <w:rsid w:val="4C7D1215"/>
    <w:rsid w:val="4C8A2F90"/>
    <w:rsid w:val="4C924BFB"/>
    <w:rsid w:val="4CC85B02"/>
    <w:rsid w:val="4CD83ECF"/>
    <w:rsid w:val="4D3323CA"/>
    <w:rsid w:val="4D4A1ECC"/>
    <w:rsid w:val="4D4B1A0F"/>
    <w:rsid w:val="4D604DDC"/>
    <w:rsid w:val="4D623490"/>
    <w:rsid w:val="4D7D0297"/>
    <w:rsid w:val="4D90459D"/>
    <w:rsid w:val="4D911D9B"/>
    <w:rsid w:val="4DA51DB1"/>
    <w:rsid w:val="4DC63E4D"/>
    <w:rsid w:val="4DC67BBF"/>
    <w:rsid w:val="4DC90025"/>
    <w:rsid w:val="4DED26AE"/>
    <w:rsid w:val="4E101E36"/>
    <w:rsid w:val="4E1550D7"/>
    <w:rsid w:val="4E1B0FC8"/>
    <w:rsid w:val="4E3D5EFD"/>
    <w:rsid w:val="4E563B70"/>
    <w:rsid w:val="4E597021"/>
    <w:rsid w:val="4E7025EA"/>
    <w:rsid w:val="4E740B63"/>
    <w:rsid w:val="4E8311D3"/>
    <w:rsid w:val="4E9C1880"/>
    <w:rsid w:val="4E9D5558"/>
    <w:rsid w:val="4EEA533A"/>
    <w:rsid w:val="4EEC69DF"/>
    <w:rsid w:val="4EF2581D"/>
    <w:rsid w:val="4EF4775A"/>
    <w:rsid w:val="4EFD0621"/>
    <w:rsid w:val="4EFD2A27"/>
    <w:rsid w:val="4F064CDB"/>
    <w:rsid w:val="4F0F2C71"/>
    <w:rsid w:val="4F22264B"/>
    <w:rsid w:val="4F5117DF"/>
    <w:rsid w:val="4F646C01"/>
    <w:rsid w:val="4F6B77A4"/>
    <w:rsid w:val="4F75695C"/>
    <w:rsid w:val="4F830AFF"/>
    <w:rsid w:val="4F873532"/>
    <w:rsid w:val="4F910F13"/>
    <w:rsid w:val="4FB833C1"/>
    <w:rsid w:val="4FB878B0"/>
    <w:rsid w:val="4FC15F4F"/>
    <w:rsid w:val="4FDA17C5"/>
    <w:rsid w:val="4FEB56BD"/>
    <w:rsid w:val="4FEE52C4"/>
    <w:rsid w:val="4FF96077"/>
    <w:rsid w:val="501E7654"/>
    <w:rsid w:val="502B4BA7"/>
    <w:rsid w:val="504975E9"/>
    <w:rsid w:val="505301DE"/>
    <w:rsid w:val="50546F84"/>
    <w:rsid w:val="505618C2"/>
    <w:rsid w:val="50734095"/>
    <w:rsid w:val="508A1385"/>
    <w:rsid w:val="508C55DC"/>
    <w:rsid w:val="50C262D6"/>
    <w:rsid w:val="50DE3426"/>
    <w:rsid w:val="5102055B"/>
    <w:rsid w:val="510C70AD"/>
    <w:rsid w:val="51123559"/>
    <w:rsid w:val="51125858"/>
    <w:rsid w:val="5120421F"/>
    <w:rsid w:val="513D0A95"/>
    <w:rsid w:val="514A668F"/>
    <w:rsid w:val="516259FD"/>
    <w:rsid w:val="516A3B4B"/>
    <w:rsid w:val="51780AE6"/>
    <w:rsid w:val="517F20EC"/>
    <w:rsid w:val="51AA3B67"/>
    <w:rsid w:val="51AC3F59"/>
    <w:rsid w:val="51D00CD2"/>
    <w:rsid w:val="51EE1049"/>
    <w:rsid w:val="521E323B"/>
    <w:rsid w:val="52310CE2"/>
    <w:rsid w:val="5238601C"/>
    <w:rsid w:val="52436072"/>
    <w:rsid w:val="524F6C53"/>
    <w:rsid w:val="5252425F"/>
    <w:rsid w:val="525C76E3"/>
    <w:rsid w:val="5263012F"/>
    <w:rsid w:val="526439C9"/>
    <w:rsid w:val="526447B4"/>
    <w:rsid w:val="5265357A"/>
    <w:rsid w:val="52853855"/>
    <w:rsid w:val="528D0432"/>
    <w:rsid w:val="528E7093"/>
    <w:rsid w:val="52AA096C"/>
    <w:rsid w:val="52AA3E18"/>
    <w:rsid w:val="52D96241"/>
    <w:rsid w:val="52D96699"/>
    <w:rsid w:val="52E15F9A"/>
    <w:rsid w:val="52EE5DFB"/>
    <w:rsid w:val="52FA7371"/>
    <w:rsid w:val="53043FF2"/>
    <w:rsid w:val="53154492"/>
    <w:rsid w:val="531875E6"/>
    <w:rsid w:val="53190D82"/>
    <w:rsid w:val="531C7BDF"/>
    <w:rsid w:val="533D14E9"/>
    <w:rsid w:val="534A4716"/>
    <w:rsid w:val="534F7A7C"/>
    <w:rsid w:val="535B3790"/>
    <w:rsid w:val="536D0104"/>
    <w:rsid w:val="53833D59"/>
    <w:rsid w:val="53961DD9"/>
    <w:rsid w:val="53BB6B8D"/>
    <w:rsid w:val="53BD2AA9"/>
    <w:rsid w:val="53C12710"/>
    <w:rsid w:val="53C16BAB"/>
    <w:rsid w:val="53C20BA7"/>
    <w:rsid w:val="53C506D7"/>
    <w:rsid w:val="53D3670C"/>
    <w:rsid w:val="53E338D5"/>
    <w:rsid w:val="53F62B55"/>
    <w:rsid w:val="53F70B36"/>
    <w:rsid w:val="54114204"/>
    <w:rsid w:val="54202D74"/>
    <w:rsid w:val="54270C3A"/>
    <w:rsid w:val="54363D83"/>
    <w:rsid w:val="544F4819"/>
    <w:rsid w:val="54640029"/>
    <w:rsid w:val="547B25FB"/>
    <w:rsid w:val="549B746A"/>
    <w:rsid w:val="54AD4386"/>
    <w:rsid w:val="54B31EB7"/>
    <w:rsid w:val="54C053C5"/>
    <w:rsid w:val="5525648E"/>
    <w:rsid w:val="553C395C"/>
    <w:rsid w:val="555625A0"/>
    <w:rsid w:val="555A644B"/>
    <w:rsid w:val="555D7340"/>
    <w:rsid w:val="556562E3"/>
    <w:rsid w:val="556815AB"/>
    <w:rsid w:val="55792AD2"/>
    <w:rsid w:val="557B7E8F"/>
    <w:rsid w:val="55847543"/>
    <w:rsid w:val="55960349"/>
    <w:rsid w:val="55BE3CA0"/>
    <w:rsid w:val="55F95D1E"/>
    <w:rsid w:val="55FB74DC"/>
    <w:rsid w:val="55FC1419"/>
    <w:rsid w:val="56024118"/>
    <w:rsid w:val="560637B5"/>
    <w:rsid w:val="56387921"/>
    <w:rsid w:val="56407231"/>
    <w:rsid w:val="565433F9"/>
    <w:rsid w:val="56544D3E"/>
    <w:rsid w:val="568F63F3"/>
    <w:rsid w:val="56B11D4C"/>
    <w:rsid w:val="56B64BAF"/>
    <w:rsid w:val="56D26194"/>
    <w:rsid w:val="56DC2D39"/>
    <w:rsid w:val="56E370D2"/>
    <w:rsid w:val="56FD4299"/>
    <w:rsid w:val="57002CAC"/>
    <w:rsid w:val="570C6380"/>
    <w:rsid w:val="571E0DBB"/>
    <w:rsid w:val="573B6B90"/>
    <w:rsid w:val="57817984"/>
    <w:rsid w:val="57B03425"/>
    <w:rsid w:val="57B61CE5"/>
    <w:rsid w:val="57E5490E"/>
    <w:rsid w:val="580C12C3"/>
    <w:rsid w:val="585C49AF"/>
    <w:rsid w:val="586237A9"/>
    <w:rsid w:val="587A5DD9"/>
    <w:rsid w:val="588040FE"/>
    <w:rsid w:val="589210F6"/>
    <w:rsid w:val="58B33CCB"/>
    <w:rsid w:val="58BA792E"/>
    <w:rsid w:val="58CC413D"/>
    <w:rsid w:val="58D7765B"/>
    <w:rsid w:val="58D917B3"/>
    <w:rsid w:val="58E57BBF"/>
    <w:rsid w:val="58E95B15"/>
    <w:rsid w:val="592A7104"/>
    <w:rsid w:val="596819D4"/>
    <w:rsid w:val="598D706B"/>
    <w:rsid w:val="598E228B"/>
    <w:rsid w:val="59A66800"/>
    <w:rsid w:val="59B86616"/>
    <w:rsid w:val="59C008F3"/>
    <w:rsid w:val="59CD08EB"/>
    <w:rsid w:val="5A116491"/>
    <w:rsid w:val="5A125CC9"/>
    <w:rsid w:val="5A30087A"/>
    <w:rsid w:val="5A431F54"/>
    <w:rsid w:val="5A447EB0"/>
    <w:rsid w:val="5A466771"/>
    <w:rsid w:val="5A491C0F"/>
    <w:rsid w:val="5A4955CD"/>
    <w:rsid w:val="5A6005B1"/>
    <w:rsid w:val="5A764700"/>
    <w:rsid w:val="5A7A0AAC"/>
    <w:rsid w:val="5A7D160C"/>
    <w:rsid w:val="5A853BFD"/>
    <w:rsid w:val="5A895B4F"/>
    <w:rsid w:val="5A9E42A8"/>
    <w:rsid w:val="5AAA6314"/>
    <w:rsid w:val="5AC15D85"/>
    <w:rsid w:val="5AC679D8"/>
    <w:rsid w:val="5AD5407F"/>
    <w:rsid w:val="5AFA59FF"/>
    <w:rsid w:val="5B020BEE"/>
    <w:rsid w:val="5B0C76AC"/>
    <w:rsid w:val="5B301181"/>
    <w:rsid w:val="5B340517"/>
    <w:rsid w:val="5B672325"/>
    <w:rsid w:val="5BCE7954"/>
    <w:rsid w:val="5BDC7405"/>
    <w:rsid w:val="5C676547"/>
    <w:rsid w:val="5C8A4577"/>
    <w:rsid w:val="5C91481E"/>
    <w:rsid w:val="5C9473CF"/>
    <w:rsid w:val="5C9959FD"/>
    <w:rsid w:val="5CB312D5"/>
    <w:rsid w:val="5CCE21D6"/>
    <w:rsid w:val="5CD715AA"/>
    <w:rsid w:val="5CE93A63"/>
    <w:rsid w:val="5CEF75F8"/>
    <w:rsid w:val="5D281A62"/>
    <w:rsid w:val="5D2B1B87"/>
    <w:rsid w:val="5D311DE6"/>
    <w:rsid w:val="5D333D72"/>
    <w:rsid w:val="5D3704F1"/>
    <w:rsid w:val="5D39123B"/>
    <w:rsid w:val="5D4B6A8E"/>
    <w:rsid w:val="5D5F7245"/>
    <w:rsid w:val="5D684D1D"/>
    <w:rsid w:val="5D7B6A7F"/>
    <w:rsid w:val="5D80770D"/>
    <w:rsid w:val="5D8E3386"/>
    <w:rsid w:val="5DE6354B"/>
    <w:rsid w:val="5DEB6FE1"/>
    <w:rsid w:val="5DF37796"/>
    <w:rsid w:val="5E0A18EE"/>
    <w:rsid w:val="5E407397"/>
    <w:rsid w:val="5E502335"/>
    <w:rsid w:val="5E504F9E"/>
    <w:rsid w:val="5E59270B"/>
    <w:rsid w:val="5E6158F7"/>
    <w:rsid w:val="5E6C6F66"/>
    <w:rsid w:val="5E6F5940"/>
    <w:rsid w:val="5E7D1202"/>
    <w:rsid w:val="5E7F1528"/>
    <w:rsid w:val="5E8A2BA1"/>
    <w:rsid w:val="5EAC1EFD"/>
    <w:rsid w:val="5EC349E9"/>
    <w:rsid w:val="5ED52165"/>
    <w:rsid w:val="5F090AC6"/>
    <w:rsid w:val="5F2226A1"/>
    <w:rsid w:val="5F2B34AD"/>
    <w:rsid w:val="5F360AB9"/>
    <w:rsid w:val="5F42510B"/>
    <w:rsid w:val="5F586267"/>
    <w:rsid w:val="5F734AF6"/>
    <w:rsid w:val="5F926173"/>
    <w:rsid w:val="5FAB2297"/>
    <w:rsid w:val="5FC53ED1"/>
    <w:rsid w:val="5FD51FAA"/>
    <w:rsid w:val="5FD67A34"/>
    <w:rsid w:val="5FE173F4"/>
    <w:rsid w:val="5FE50A6C"/>
    <w:rsid w:val="5FEF0B45"/>
    <w:rsid w:val="5FF007D8"/>
    <w:rsid w:val="600E2E70"/>
    <w:rsid w:val="60121C26"/>
    <w:rsid w:val="602837ED"/>
    <w:rsid w:val="603C0259"/>
    <w:rsid w:val="60455041"/>
    <w:rsid w:val="604E0362"/>
    <w:rsid w:val="60565C2D"/>
    <w:rsid w:val="6057551A"/>
    <w:rsid w:val="6069563F"/>
    <w:rsid w:val="60765B7D"/>
    <w:rsid w:val="607A58E0"/>
    <w:rsid w:val="60855DF0"/>
    <w:rsid w:val="60937833"/>
    <w:rsid w:val="60984254"/>
    <w:rsid w:val="60A92A47"/>
    <w:rsid w:val="60B935F7"/>
    <w:rsid w:val="60C06AD8"/>
    <w:rsid w:val="60E0519B"/>
    <w:rsid w:val="60F126C9"/>
    <w:rsid w:val="60FA2722"/>
    <w:rsid w:val="610D50D3"/>
    <w:rsid w:val="613220D2"/>
    <w:rsid w:val="613467F5"/>
    <w:rsid w:val="613E4664"/>
    <w:rsid w:val="614E51AB"/>
    <w:rsid w:val="617253FE"/>
    <w:rsid w:val="61870A55"/>
    <w:rsid w:val="618D2E93"/>
    <w:rsid w:val="61A32901"/>
    <w:rsid w:val="61D03DA9"/>
    <w:rsid w:val="61D425ED"/>
    <w:rsid w:val="61D63765"/>
    <w:rsid w:val="61E65992"/>
    <w:rsid w:val="61EA59F9"/>
    <w:rsid w:val="61FA5DEB"/>
    <w:rsid w:val="620068A0"/>
    <w:rsid w:val="62151B2C"/>
    <w:rsid w:val="62405A5A"/>
    <w:rsid w:val="624D550B"/>
    <w:rsid w:val="62564BE9"/>
    <w:rsid w:val="62704A45"/>
    <w:rsid w:val="6278459D"/>
    <w:rsid w:val="627E5A64"/>
    <w:rsid w:val="62B721E4"/>
    <w:rsid w:val="62BA46A4"/>
    <w:rsid w:val="62D13496"/>
    <w:rsid w:val="62DA0E17"/>
    <w:rsid w:val="62E52613"/>
    <w:rsid w:val="62F00FE9"/>
    <w:rsid w:val="63273578"/>
    <w:rsid w:val="6362291C"/>
    <w:rsid w:val="63635A06"/>
    <w:rsid w:val="63704641"/>
    <w:rsid w:val="638B5299"/>
    <w:rsid w:val="639C3424"/>
    <w:rsid w:val="63AB56C9"/>
    <w:rsid w:val="63AC2AAF"/>
    <w:rsid w:val="63B66A96"/>
    <w:rsid w:val="63EA71BA"/>
    <w:rsid w:val="6400450B"/>
    <w:rsid w:val="6401233A"/>
    <w:rsid w:val="640F564C"/>
    <w:rsid w:val="64193A64"/>
    <w:rsid w:val="642F521D"/>
    <w:rsid w:val="643A4B35"/>
    <w:rsid w:val="64524695"/>
    <w:rsid w:val="64664D48"/>
    <w:rsid w:val="646D78F2"/>
    <w:rsid w:val="646E4073"/>
    <w:rsid w:val="648016C8"/>
    <w:rsid w:val="64814A83"/>
    <w:rsid w:val="6485211F"/>
    <w:rsid w:val="648A2006"/>
    <w:rsid w:val="64911C23"/>
    <w:rsid w:val="64F35235"/>
    <w:rsid w:val="65300478"/>
    <w:rsid w:val="65366810"/>
    <w:rsid w:val="653C5146"/>
    <w:rsid w:val="65636B53"/>
    <w:rsid w:val="659D1994"/>
    <w:rsid w:val="659F4C95"/>
    <w:rsid w:val="65A5387F"/>
    <w:rsid w:val="65C618C8"/>
    <w:rsid w:val="65D07542"/>
    <w:rsid w:val="65EB23C9"/>
    <w:rsid w:val="660E3A69"/>
    <w:rsid w:val="66284E84"/>
    <w:rsid w:val="66554411"/>
    <w:rsid w:val="66576B10"/>
    <w:rsid w:val="665C265E"/>
    <w:rsid w:val="66604A92"/>
    <w:rsid w:val="66666F3F"/>
    <w:rsid w:val="666A1BAA"/>
    <w:rsid w:val="666D56F9"/>
    <w:rsid w:val="66A10729"/>
    <w:rsid w:val="66AD03E9"/>
    <w:rsid w:val="66D26FA4"/>
    <w:rsid w:val="66E23270"/>
    <w:rsid w:val="66E573E7"/>
    <w:rsid w:val="66F4576D"/>
    <w:rsid w:val="66F56367"/>
    <w:rsid w:val="66FB68D0"/>
    <w:rsid w:val="67046E54"/>
    <w:rsid w:val="67056977"/>
    <w:rsid w:val="670B6A2A"/>
    <w:rsid w:val="671949F4"/>
    <w:rsid w:val="67313A1B"/>
    <w:rsid w:val="67344DD3"/>
    <w:rsid w:val="6752723A"/>
    <w:rsid w:val="67627C34"/>
    <w:rsid w:val="67750EB7"/>
    <w:rsid w:val="678252BA"/>
    <w:rsid w:val="67945560"/>
    <w:rsid w:val="679731AD"/>
    <w:rsid w:val="679B59DB"/>
    <w:rsid w:val="67A92C63"/>
    <w:rsid w:val="67C7740C"/>
    <w:rsid w:val="67CC7586"/>
    <w:rsid w:val="67E73566"/>
    <w:rsid w:val="681F403C"/>
    <w:rsid w:val="6828478B"/>
    <w:rsid w:val="682F0CBD"/>
    <w:rsid w:val="6857200B"/>
    <w:rsid w:val="687A7B04"/>
    <w:rsid w:val="687C26A4"/>
    <w:rsid w:val="688F5194"/>
    <w:rsid w:val="689C6F7B"/>
    <w:rsid w:val="68A57E9E"/>
    <w:rsid w:val="68B942F2"/>
    <w:rsid w:val="68E27CE5"/>
    <w:rsid w:val="68FD65C6"/>
    <w:rsid w:val="690A288F"/>
    <w:rsid w:val="690A53E1"/>
    <w:rsid w:val="690B5056"/>
    <w:rsid w:val="690F39DC"/>
    <w:rsid w:val="692D0CBC"/>
    <w:rsid w:val="694631A6"/>
    <w:rsid w:val="694E6A16"/>
    <w:rsid w:val="695D0DCE"/>
    <w:rsid w:val="6960556D"/>
    <w:rsid w:val="69643D3B"/>
    <w:rsid w:val="698B43EE"/>
    <w:rsid w:val="69B25303"/>
    <w:rsid w:val="69C50305"/>
    <w:rsid w:val="69F1273C"/>
    <w:rsid w:val="6A161E28"/>
    <w:rsid w:val="6A195678"/>
    <w:rsid w:val="6A30328F"/>
    <w:rsid w:val="6A387946"/>
    <w:rsid w:val="6A3A5E73"/>
    <w:rsid w:val="6A51722F"/>
    <w:rsid w:val="6A524CA7"/>
    <w:rsid w:val="6A6055C6"/>
    <w:rsid w:val="6A615D43"/>
    <w:rsid w:val="6A6F1716"/>
    <w:rsid w:val="6A9804AD"/>
    <w:rsid w:val="6A9F282D"/>
    <w:rsid w:val="6AAB1DB3"/>
    <w:rsid w:val="6AB70D24"/>
    <w:rsid w:val="6ADE4CA1"/>
    <w:rsid w:val="6B0E5521"/>
    <w:rsid w:val="6B264A1D"/>
    <w:rsid w:val="6B296467"/>
    <w:rsid w:val="6B4547E4"/>
    <w:rsid w:val="6B651BA7"/>
    <w:rsid w:val="6B8A51D4"/>
    <w:rsid w:val="6B9233D3"/>
    <w:rsid w:val="6BC07C59"/>
    <w:rsid w:val="6BE37162"/>
    <w:rsid w:val="6BEB5EB1"/>
    <w:rsid w:val="6BEF20D7"/>
    <w:rsid w:val="6BFA08E2"/>
    <w:rsid w:val="6C1F445B"/>
    <w:rsid w:val="6C2E3A10"/>
    <w:rsid w:val="6C2F2ADF"/>
    <w:rsid w:val="6C44257F"/>
    <w:rsid w:val="6C6C1A8D"/>
    <w:rsid w:val="6C6D4FCA"/>
    <w:rsid w:val="6C726D05"/>
    <w:rsid w:val="6C88640E"/>
    <w:rsid w:val="6C8F776D"/>
    <w:rsid w:val="6C994DE6"/>
    <w:rsid w:val="6CC46B53"/>
    <w:rsid w:val="6CC96EB5"/>
    <w:rsid w:val="6D052A92"/>
    <w:rsid w:val="6D065DFD"/>
    <w:rsid w:val="6D27651F"/>
    <w:rsid w:val="6D2D0744"/>
    <w:rsid w:val="6D3972FE"/>
    <w:rsid w:val="6D3A2F9E"/>
    <w:rsid w:val="6D4971E2"/>
    <w:rsid w:val="6D5014F7"/>
    <w:rsid w:val="6D566204"/>
    <w:rsid w:val="6D6D0F75"/>
    <w:rsid w:val="6D976080"/>
    <w:rsid w:val="6DA240A1"/>
    <w:rsid w:val="6DBD6335"/>
    <w:rsid w:val="6DC77801"/>
    <w:rsid w:val="6DC86ABB"/>
    <w:rsid w:val="6DE175CC"/>
    <w:rsid w:val="6DFE1D8E"/>
    <w:rsid w:val="6E213B50"/>
    <w:rsid w:val="6E23440E"/>
    <w:rsid w:val="6E27067A"/>
    <w:rsid w:val="6E300AA5"/>
    <w:rsid w:val="6E3C7982"/>
    <w:rsid w:val="6E9A2474"/>
    <w:rsid w:val="6EB0140A"/>
    <w:rsid w:val="6EF63CF1"/>
    <w:rsid w:val="6EF74BE9"/>
    <w:rsid w:val="6EFE25D6"/>
    <w:rsid w:val="6F033BF9"/>
    <w:rsid w:val="6F0B2E81"/>
    <w:rsid w:val="6F0F20F8"/>
    <w:rsid w:val="6F191D19"/>
    <w:rsid w:val="6F1C3334"/>
    <w:rsid w:val="6F1D08A8"/>
    <w:rsid w:val="6F425D5B"/>
    <w:rsid w:val="6F43386D"/>
    <w:rsid w:val="6F4D632E"/>
    <w:rsid w:val="6F514B30"/>
    <w:rsid w:val="6F6E0935"/>
    <w:rsid w:val="6F7A5868"/>
    <w:rsid w:val="6F7D6E05"/>
    <w:rsid w:val="6F8F0E00"/>
    <w:rsid w:val="6F9B5659"/>
    <w:rsid w:val="6F9C6E8F"/>
    <w:rsid w:val="6FA168BE"/>
    <w:rsid w:val="6FA70C43"/>
    <w:rsid w:val="6FA85592"/>
    <w:rsid w:val="6FBF1F89"/>
    <w:rsid w:val="6FC31C95"/>
    <w:rsid w:val="6FC40A9E"/>
    <w:rsid w:val="70231B1A"/>
    <w:rsid w:val="70335563"/>
    <w:rsid w:val="704F1E55"/>
    <w:rsid w:val="705A1354"/>
    <w:rsid w:val="707F058F"/>
    <w:rsid w:val="70832CD3"/>
    <w:rsid w:val="708702B5"/>
    <w:rsid w:val="708C2CEA"/>
    <w:rsid w:val="708F0AD1"/>
    <w:rsid w:val="70A0363B"/>
    <w:rsid w:val="70AE1431"/>
    <w:rsid w:val="70B908AA"/>
    <w:rsid w:val="70D03053"/>
    <w:rsid w:val="70D03560"/>
    <w:rsid w:val="70D64657"/>
    <w:rsid w:val="7109212A"/>
    <w:rsid w:val="712138F2"/>
    <w:rsid w:val="71504A90"/>
    <w:rsid w:val="715B2EB5"/>
    <w:rsid w:val="71611D0F"/>
    <w:rsid w:val="71AD2148"/>
    <w:rsid w:val="72021BC5"/>
    <w:rsid w:val="72030391"/>
    <w:rsid w:val="72311AB2"/>
    <w:rsid w:val="72422CDF"/>
    <w:rsid w:val="724A1DF6"/>
    <w:rsid w:val="72511249"/>
    <w:rsid w:val="725C3A2E"/>
    <w:rsid w:val="7270265D"/>
    <w:rsid w:val="72984F91"/>
    <w:rsid w:val="72AC2C4B"/>
    <w:rsid w:val="72D05297"/>
    <w:rsid w:val="72E43D3F"/>
    <w:rsid w:val="72F1121E"/>
    <w:rsid w:val="7305158B"/>
    <w:rsid w:val="73280EA6"/>
    <w:rsid w:val="732F3A25"/>
    <w:rsid w:val="73362D16"/>
    <w:rsid w:val="73403E17"/>
    <w:rsid w:val="73C43E98"/>
    <w:rsid w:val="73FC73C3"/>
    <w:rsid w:val="74013E3F"/>
    <w:rsid w:val="74121704"/>
    <w:rsid w:val="74225DA0"/>
    <w:rsid w:val="742B353E"/>
    <w:rsid w:val="743B2906"/>
    <w:rsid w:val="74413AD4"/>
    <w:rsid w:val="744A341B"/>
    <w:rsid w:val="74587740"/>
    <w:rsid w:val="74712CD4"/>
    <w:rsid w:val="7497306C"/>
    <w:rsid w:val="74AC66F2"/>
    <w:rsid w:val="74B83D07"/>
    <w:rsid w:val="74C95377"/>
    <w:rsid w:val="74D17BBF"/>
    <w:rsid w:val="74D2305A"/>
    <w:rsid w:val="74E93F22"/>
    <w:rsid w:val="74FD5868"/>
    <w:rsid w:val="751A3EE9"/>
    <w:rsid w:val="751B7C01"/>
    <w:rsid w:val="75297315"/>
    <w:rsid w:val="752E3A1A"/>
    <w:rsid w:val="753F0233"/>
    <w:rsid w:val="75402ACD"/>
    <w:rsid w:val="75456AF3"/>
    <w:rsid w:val="754B2172"/>
    <w:rsid w:val="7577607E"/>
    <w:rsid w:val="7578752A"/>
    <w:rsid w:val="75884575"/>
    <w:rsid w:val="758D5DE2"/>
    <w:rsid w:val="75937422"/>
    <w:rsid w:val="75B72689"/>
    <w:rsid w:val="75B935DA"/>
    <w:rsid w:val="75EB39F9"/>
    <w:rsid w:val="764F6F26"/>
    <w:rsid w:val="765F0407"/>
    <w:rsid w:val="766E1D0F"/>
    <w:rsid w:val="7677624D"/>
    <w:rsid w:val="768C6779"/>
    <w:rsid w:val="76A1126F"/>
    <w:rsid w:val="76A32F5B"/>
    <w:rsid w:val="76C50DAD"/>
    <w:rsid w:val="76C757ED"/>
    <w:rsid w:val="76C75910"/>
    <w:rsid w:val="76D66006"/>
    <w:rsid w:val="76EE42BD"/>
    <w:rsid w:val="76FC581D"/>
    <w:rsid w:val="770440E9"/>
    <w:rsid w:val="77157CAF"/>
    <w:rsid w:val="776D5268"/>
    <w:rsid w:val="7778181F"/>
    <w:rsid w:val="778C6B41"/>
    <w:rsid w:val="779A612D"/>
    <w:rsid w:val="77AD00C4"/>
    <w:rsid w:val="77B310A4"/>
    <w:rsid w:val="77B42D4A"/>
    <w:rsid w:val="77B60DDB"/>
    <w:rsid w:val="77C778F7"/>
    <w:rsid w:val="77CB0A74"/>
    <w:rsid w:val="77DE0694"/>
    <w:rsid w:val="77E41F50"/>
    <w:rsid w:val="78050722"/>
    <w:rsid w:val="78140277"/>
    <w:rsid w:val="781E1936"/>
    <w:rsid w:val="78237981"/>
    <w:rsid w:val="78320AE7"/>
    <w:rsid w:val="783D16BF"/>
    <w:rsid w:val="7858614C"/>
    <w:rsid w:val="785F3DDB"/>
    <w:rsid w:val="788C3720"/>
    <w:rsid w:val="789623C6"/>
    <w:rsid w:val="78E818B2"/>
    <w:rsid w:val="78F646C5"/>
    <w:rsid w:val="790A00B5"/>
    <w:rsid w:val="791B0689"/>
    <w:rsid w:val="792C4A7A"/>
    <w:rsid w:val="794D751D"/>
    <w:rsid w:val="794F3341"/>
    <w:rsid w:val="79740024"/>
    <w:rsid w:val="79810407"/>
    <w:rsid w:val="798363FB"/>
    <w:rsid w:val="79957012"/>
    <w:rsid w:val="79BE3B76"/>
    <w:rsid w:val="79CA1B51"/>
    <w:rsid w:val="79F96FBE"/>
    <w:rsid w:val="7A25671A"/>
    <w:rsid w:val="7A2E1D73"/>
    <w:rsid w:val="7A4D63EB"/>
    <w:rsid w:val="7A534C41"/>
    <w:rsid w:val="7A706852"/>
    <w:rsid w:val="7A730D5A"/>
    <w:rsid w:val="7A7C0ECB"/>
    <w:rsid w:val="7A830D05"/>
    <w:rsid w:val="7A906BC8"/>
    <w:rsid w:val="7AA72F16"/>
    <w:rsid w:val="7AC87DC4"/>
    <w:rsid w:val="7AD61120"/>
    <w:rsid w:val="7ADA32D4"/>
    <w:rsid w:val="7AF4139A"/>
    <w:rsid w:val="7B0C37AE"/>
    <w:rsid w:val="7B1D1798"/>
    <w:rsid w:val="7B587E2E"/>
    <w:rsid w:val="7B736E61"/>
    <w:rsid w:val="7B7B2670"/>
    <w:rsid w:val="7B7E4BB5"/>
    <w:rsid w:val="7B9E3409"/>
    <w:rsid w:val="7BAC7DC8"/>
    <w:rsid w:val="7BB37B40"/>
    <w:rsid w:val="7BBC6F62"/>
    <w:rsid w:val="7BBE1037"/>
    <w:rsid w:val="7BBF6140"/>
    <w:rsid w:val="7BC73700"/>
    <w:rsid w:val="7BC74AA8"/>
    <w:rsid w:val="7BDA131E"/>
    <w:rsid w:val="7BE34B18"/>
    <w:rsid w:val="7BF23E1F"/>
    <w:rsid w:val="7C0932AE"/>
    <w:rsid w:val="7C1153C6"/>
    <w:rsid w:val="7C3712CB"/>
    <w:rsid w:val="7C3B08F0"/>
    <w:rsid w:val="7C4E2E38"/>
    <w:rsid w:val="7C6C4587"/>
    <w:rsid w:val="7C6E2AD0"/>
    <w:rsid w:val="7C727C05"/>
    <w:rsid w:val="7C77093E"/>
    <w:rsid w:val="7C82216F"/>
    <w:rsid w:val="7C853925"/>
    <w:rsid w:val="7C9623F7"/>
    <w:rsid w:val="7CA75857"/>
    <w:rsid w:val="7CBA58AE"/>
    <w:rsid w:val="7CC12E91"/>
    <w:rsid w:val="7CC846AA"/>
    <w:rsid w:val="7CCF171A"/>
    <w:rsid w:val="7CD747DE"/>
    <w:rsid w:val="7CF90389"/>
    <w:rsid w:val="7D1345FB"/>
    <w:rsid w:val="7D5266B1"/>
    <w:rsid w:val="7D570425"/>
    <w:rsid w:val="7D7176E6"/>
    <w:rsid w:val="7D761135"/>
    <w:rsid w:val="7DE63ECB"/>
    <w:rsid w:val="7DEA0DE6"/>
    <w:rsid w:val="7DF10ABB"/>
    <w:rsid w:val="7DFC10F1"/>
    <w:rsid w:val="7E050FA7"/>
    <w:rsid w:val="7E08706B"/>
    <w:rsid w:val="7E1778C3"/>
    <w:rsid w:val="7E1A1AF9"/>
    <w:rsid w:val="7E502859"/>
    <w:rsid w:val="7E585241"/>
    <w:rsid w:val="7E6F7E4C"/>
    <w:rsid w:val="7E9400AF"/>
    <w:rsid w:val="7E9E277A"/>
    <w:rsid w:val="7EAC08C7"/>
    <w:rsid w:val="7EB60AB0"/>
    <w:rsid w:val="7ED4513C"/>
    <w:rsid w:val="7EDF0825"/>
    <w:rsid w:val="7EE037DE"/>
    <w:rsid w:val="7EF93558"/>
    <w:rsid w:val="7F6273FB"/>
    <w:rsid w:val="7F7E2AAF"/>
    <w:rsid w:val="7F8877C3"/>
    <w:rsid w:val="7FA2789C"/>
    <w:rsid w:val="7FCE4A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iPriority="99" w:semiHidden="0" w:name="heading 2"/>
    <w:lsdException w:qFormat="1" w:uiPriority="99" w:semiHidden="0" w:name="heading 3"/>
    <w:lsdException w:qFormat="1" w:unhideWhenUsed="0" w:uiPriority="0" w:semiHidden="0" w:name="heading 4"/>
    <w:lsdException w:qFormat="1" w:unhideWhenUsed="0" w:uiPriority="0" w:semiHidden="0"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name="toc 2"/>
    <w:lsdException w:qFormat="1"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unhideWhenUsed="0" w:uiPriority="99"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unhideWhenUsed="0" w:uiPriority="99"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8"/>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link w:val="42"/>
    <w:unhideWhenUsed/>
    <w:qFormat/>
    <w:uiPriority w:val="99"/>
    <w:pPr>
      <w:keepNext/>
      <w:keepLines/>
      <w:spacing w:line="576" w:lineRule="auto"/>
      <w:outlineLvl w:val="0"/>
    </w:pPr>
    <w:rPr>
      <w:b/>
      <w:kern w:val="44"/>
      <w:sz w:val="44"/>
    </w:rPr>
  </w:style>
  <w:style w:type="paragraph" w:styleId="4">
    <w:name w:val="heading 2"/>
    <w:basedOn w:val="1"/>
    <w:next w:val="1"/>
    <w:link w:val="41"/>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0"/>
    <w:unhideWhenUsed/>
    <w:qFormat/>
    <w:uiPriority w:val="99"/>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spacing w:line="300" w:lineRule="auto"/>
      <w:jc w:val="left"/>
      <w:outlineLvl w:val="4"/>
    </w:pPr>
    <w:rPr>
      <w:rFonts w:ascii="宋体" w:hAnsi="宋体" w:cs="宋体"/>
      <w:sz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jc w:val="center"/>
    </w:pPr>
    <w:rPr>
      <w:b/>
      <w:kern w:val="0"/>
      <w:sz w:val="44"/>
    </w:rPr>
  </w:style>
  <w:style w:type="paragraph" w:styleId="8">
    <w:name w:val="annotation text"/>
    <w:basedOn w:val="1"/>
    <w:link w:val="37"/>
    <w:semiHidden/>
    <w:unhideWhenUsed/>
    <w:qFormat/>
    <w:uiPriority w:val="99"/>
    <w:pPr>
      <w:jc w:val="left"/>
    </w:pPr>
  </w:style>
  <w:style w:type="paragraph" w:styleId="9">
    <w:name w:val="Body Text 3"/>
    <w:basedOn w:val="1"/>
    <w:qFormat/>
    <w:uiPriority w:val="0"/>
    <w:pPr>
      <w:spacing w:line="80" w:lineRule="atLeast"/>
    </w:pPr>
    <w:rPr>
      <w:rFonts w:ascii="楷体_GB2312" w:eastAsia="楷体_GB2312"/>
      <w:sz w:val="28"/>
    </w:rPr>
  </w:style>
  <w:style w:type="paragraph" w:styleId="10">
    <w:name w:val="Body Text"/>
    <w:basedOn w:val="1"/>
    <w:next w:val="11"/>
    <w:qFormat/>
    <w:uiPriority w:val="0"/>
    <w:pPr>
      <w:spacing w:after="120"/>
    </w:pPr>
  </w:style>
  <w:style w:type="paragraph" w:customStyle="1" w:styleId="11">
    <w:name w:val="目录 61"/>
    <w:next w:val="1"/>
    <w:qFormat/>
    <w:uiPriority w:val="0"/>
    <w:pPr>
      <w:wordWrap w:val="0"/>
      <w:ind w:left="2125"/>
      <w:jc w:val="both"/>
    </w:pPr>
    <w:rPr>
      <w:rFonts w:ascii="Times New Roman" w:hAnsi="Times New Roman" w:eastAsia="宋体" w:cs="Times New Roman"/>
      <w:sz w:val="21"/>
      <w:lang w:val="en-US" w:eastAsia="zh-CN" w:bidi="ar-SA"/>
    </w:rPr>
  </w:style>
  <w:style w:type="paragraph" w:styleId="12">
    <w:name w:val="Body Text Indent"/>
    <w:basedOn w:val="1"/>
    <w:next w:val="1"/>
    <w:qFormat/>
    <w:uiPriority w:val="0"/>
    <w:pPr>
      <w:widowControl w:val="0"/>
      <w:spacing w:line="400" w:lineRule="atLeast"/>
      <w:ind w:left="571" w:leftChars="272"/>
    </w:pPr>
    <w:rPr>
      <w:rFonts w:hint="eastAsia" w:ascii="宋体"/>
      <w:sz w:val="24"/>
      <w:szCs w:val="24"/>
    </w:rPr>
  </w:style>
  <w:style w:type="paragraph" w:styleId="13">
    <w:name w:val="toc 3"/>
    <w:basedOn w:val="1"/>
    <w:next w:val="1"/>
    <w:semiHidden/>
    <w:unhideWhenUsed/>
    <w:qFormat/>
    <w:uiPriority w:val="99"/>
    <w:pPr>
      <w:ind w:left="840" w:leftChars="400"/>
    </w:pPr>
  </w:style>
  <w:style w:type="paragraph" w:styleId="14">
    <w:name w:val="Plain Text"/>
    <w:basedOn w:val="1"/>
    <w:qFormat/>
    <w:uiPriority w:val="0"/>
    <w:rPr>
      <w:rFonts w:ascii="宋体" w:hAnsi="Courier New"/>
    </w:rPr>
  </w:style>
  <w:style w:type="paragraph" w:styleId="15">
    <w:name w:val="Date"/>
    <w:basedOn w:val="1"/>
    <w:next w:val="1"/>
    <w:link w:val="36"/>
    <w:semiHidden/>
    <w:unhideWhenUsed/>
    <w:qFormat/>
    <w:uiPriority w:val="99"/>
    <w:pPr>
      <w:ind w:left="100" w:leftChars="2500"/>
    </w:pPr>
  </w:style>
  <w:style w:type="paragraph" w:styleId="16">
    <w:name w:val="Balloon Text"/>
    <w:basedOn w:val="1"/>
    <w:link w:val="39"/>
    <w:semiHidden/>
    <w:unhideWhenUsed/>
    <w:qFormat/>
    <w:uiPriority w:val="99"/>
    <w:rPr>
      <w:sz w:val="18"/>
      <w:szCs w:val="18"/>
    </w:rPr>
  </w:style>
  <w:style w:type="paragraph" w:styleId="17">
    <w:name w:val="footer"/>
    <w:basedOn w:val="1"/>
    <w:unhideWhenUsed/>
    <w:qFormat/>
    <w:uiPriority w:val="99"/>
    <w:pPr>
      <w:tabs>
        <w:tab w:val="center" w:pos="4153"/>
        <w:tab w:val="right" w:pos="8306"/>
      </w:tabs>
      <w:snapToGrid w:val="0"/>
      <w:jc w:val="left"/>
    </w:pPr>
    <w:rPr>
      <w:sz w:val="18"/>
      <w:szCs w:val="18"/>
    </w:rPr>
  </w:style>
  <w:style w:type="paragraph" w:styleId="18">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99"/>
  </w:style>
  <w:style w:type="paragraph" w:styleId="20">
    <w:name w:val="toc 2"/>
    <w:basedOn w:val="1"/>
    <w:next w:val="1"/>
    <w:semiHidden/>
    <w:unhideWhenUsed/>
    <w:qFormat/>
    <w:uiPriority w:val="99"/>
    <w:pPr>
      <w:ind w:left="420" w:leftChars="200"/>
    </w:pPr>
  </w:style>
  <w:style w:type="paragraph" w:styleId="21">
    <w:name w:val="Body Text 2"/>
    <w:basedOn w:val="1"/>
    <w:qFormat/>
    <w:uiPriority w:val="0"/>
    <w:pPr>
      <w:spacing w:line="480" w:lineRule="auto"/>
    </w:pPr>
  </w:style>
  <w:style w:type="paragraph" w:styleId="2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23">
    <w:name w:val="Normal (Web)"/>
    <w:basedOn w:val="1"/>
    <w:semiHidden/>
    <w:unhideWhenUsed/>
    <w:qFormat/>
    <w:uiPriority w:val="99"/>
    <w:pPr>
      <w:spacing w:beforeAutospacing="1" w:afterAutospacing="1"/>
      <w:jc w:val="left"/>
    </w:pPr>
    <w:rPr>
      <w:kern w:val="0"/>
      <w:sz w:val="24"/>
    </w:rPr>
  </w:style>
  <w:style w:type="paragraph" w:styleId="24">
    <w:name w:val="Title"/>
    <w:basedOn w:val="1"/>
    <w:qFormat/>
    <w:uiPriority w:val="0"/>
    <w:pPr>
      <w:jc w:val="center"/>
    </w:pPr>
    <w:rPr>
      <w:sz w:val="30"/>
    </w:rPr>
  </w:style>
  <w:style w:type="paragraph" w:styleId="25">
    <w:name w:val="annotation subject"/>
    <w:basedOn w:val="8"/>
    <w:next w:val="8"/>
    <w:link w:val="38"/>
    <w:semiHidden/>
    <w:unhideWhenUsed/>
    <w:qFormat/>
    <w:uiPriority w:val="99"/>
    <w:rPr>
      <w:b/>
      <w:bCs/>
    </w:rPr>
  </w:style>
  <w:style w:type="paragraph" w:styleId="26">
    <w:name w:val="Body Text First Indent"/>
    <w:basedOn w:val="10"/>
    <w:qFormat/>
    <w:uiPriority w:val="0"/>
    <w:pPr>
      <w:ind w:firstLine="420" w:firstLineChars="100"/>
    </w:pPr>
  </w:style>
  <w:style w:type="paragraph" w:styleId="27">
    <w:name w:val="Body Text First Indent 2"/>
    <w:basedOn w:val="12"/>
    <w:qFormat/>
    <w:uiPriority w:val="0"/>
    <w:pPr>
      <w:spacing w:after="120" w:line="240" w:lineRule="auto"/>
      <w:ind w:left="420" w:leftChars="200" w:firstLine="420" w:firstLineChars="200"/>
    </w:pPr>
    <w:rPr>
      <w:sz w:val="21"/>
    </w:rPr>
  </w:style>
  <w:style w:type="table" w:styleId="29">
    <w:name w:val="Table Grid"/>
    <w:basedOn w:val="2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0"/>
    <w:rPr>
      <w:b/>
    </w:rPr>
  </w:style>
  <w:style w:type="character" w:styleId="32">
    <w:name w:val="page number"/>
    <w:basedOn w:val="30"/>
    <w:qFormat/>
    <w:uiPriority w:val="0"/>
  </w:style>
  <w:style w:type="character" w:styleId="33">
    <w:name w:val="FollowedHyperlink"/>
    <w:basedOn w:val="30"/>
    <w:semiHidden/>
    <w:unhideWhenUsed/>
    <w:qFormat/>
    <w:uiPriority w:val="99"/>
    <w:rPr>
      <w:color w:val="0C64C9"/>
      <w:u w:val="none"/>
    </w:rPr>
  </w:style>
  <w:style w:type="character" w:styleId="34">
    <w:name w:val="Hyperlink"/>
    <w:basedOn w:val="30"/>
    <w:qFormat/>
    <w:uiPriority w:val="0"/>
    <w:rPr>
      <w:rFonts w:hint="eastAsia" w:ascii="微软雅黑" w:hAnsi="微软雅黑" w:eastAsia="微软雅黑" w:cs="微软雅黑"/>
      <w:color w:val="02396F"/>
      <w:u w:val="single"/>
    </w:rPr>
  </w:style>
  <w:style w:type="character" w:styleId="35">
    <w:name w:val="annotation reference"/>
    <w:basedOn w:val="30"/>
    <w:semiHidden/>
    <w:unhideWhenUsed/>
    <w:qFormat/>
    <w:uiPriority w:val="99"/>
    <w:rPr>
      <w:sz w:val="21"/>
      <w:szCs w:val="21"/>
    </w:rPr>
  </w:style>
  <w:style w:type="character" w:customStyle="1" w:styleId="36">
    <w:name w:val="日期 字符"/>
    <w:basedOn w:val="30"/>
    <w:link w:val="15"/>
    <w:semiHidden/>
    <w:qFormat/>
    <w:uiPriority w:val="99"/>
    <w:rPr>
      <w:kern w:val="2"/>
      <w:sz w:val="21"/>
    </w:rPr>
  </w:style>
  <w:style w:type="character" w:customStyle="1" w:styleId="37">
    <w:name w:val="批注文字 字符"/>
    <w:basedOn w:val="30"/>
    <w:link w:val="8"/>
    <w:semiHidden/>
    <w:qFormat/>
    <w:uiPriority w:val="99"/>
    <w:rPr>
      <w:kern w:val="2"/>
      <w:sz w:val="21"/>
    </w:rPr>
  </w:style>
  <w:style w:type="character" w:customStyle="1" w:styleId="38">
    <w:name w:val="批注主题 字符"/>
    <w:basedOn w:val="37"/>
    <w:link w:val="25"/>
    <w:semiHidden/>
    <w:qFormat/>
    <w:uiPriority w:val="99"/>
    <w:rPr>
      <w:b/>
      <w:bCs/>
      <w:kern w:val="2"/>
      <w:sz w:val="21"/>
    </w:rPr>
  </w:style>
  <w:style w:type="character" w:customStyle="1" w:styleId="39">
    <w:name w:val="批注框文本 字符"/>
    <w:basedOn w:val="30"/>
    <w:link w:val="16"/>
    <w:semiHidden/>
    <w:qFormat/>
    <w:uiPriority w:val="99"/>
    <w:rPr>
      <w:kern w:val="2"/>
      <w:sz w:val="18"/>
      <w:szCs w:val="18"/>
    </w:rPr>
  </w:style>
  <w:style w:type="character" w:customStyle="1" w:styleId="40">
    <w:name w:val="标题 3 字符"/>
    <w:basedOn w:val="30"/>
    <w:link w:val="5"/>
    <w:qFormat/>
    <w:uiPriority w:val="99"/>
    <w:rPr>
      <w:b/>
      <w:bCs/>
      <w:kern w:val="2"/>
      <w:sz w:val="32"/>
      <w:szCs w:val="32"/>
    </w:rPr>
  </w:style>
  <w:style w:type="character" w:customStyle="1" w:styleId="41">
    <w:name w:val="标题 2 字符"/>
    <w:basedOn w:val="30"/>
    <w:link w:val="4"/>
    <w:qFormat/>
    <w:uiPriority w:val="99"/>
    <w:rPr>
      <w:rFonts w:asciiTheme="majorHAnsi" w:hAnsiTheme="majorHAnsi" w:eastAsiaTheme="majorEastAsia" w:cstheme="majorBidi"/>
      <w:b/>
      <w:bCs/>
      <w:kern w:val="2"/>
      <w:sz w:val="32"/>
      <w:szCs w:val="32"/>
    </w:rPr>
  </w:style>
  <w:style w:type="character" w:customStyle="1" w:styleId="42">
    <w:name w:val="标题 1 字符"/>
    <w:basedOn w:val="30"/>
    <w:link w:val="3"/>
    <w:qFormat/>
    <w:uiPriority w:val="99"/>
    <w:rPr>
      <w:b/>
      <w:kern w:val="44"/>
      <w:sz w:val="44"/>
    </w:rPr>
  </w:style>
  <w:style w:type="paragraph" w:customStyle="1" w:styleId="4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4">
    <w:name w:val="apple-style-span"/>
    <w:qFormat/>
    <w:uiPriority w:val="0"/>
  </w:style>
  <w:style w:type="paragraph" w:customStyle="1" w:styleId="45">
    <w:name w:val="_Style 5"/>
    <w:basedOn w:val="1"/>
    <w:next w:val="46"/>
    <w:qFormat/>
    <w:uiPriority w:val="34"/>
    <w:pPr>
      <w:ind w:firstLine="420" w:firstLineChars="200"/>
    </w:pPr>
    <w:rPr>
      <w:rFonts w:ascii="Calibri" w:hAnsi="Calibri"/>
      <w:szCs w:val="22"/>
    </w:rPr>
  </w:style>
  <w:style w:type="paragraph" w:styleId="46">
    <w:name w:val="List Paragraph"/>
    <w:basedOn w:val="1"/>
    <w:qFormat/>
    <w:uiPriority w:val="99"/>
    <w:pPr>
      <w:ind w:firstLine="420" w:firstLineChars="200"/>
    </w:pPr>
  </w:style>
  <w:style w:type="paragraph" w:customStyle="1" w:styleId="47">
    <w:name w:val="_Style 35"/>
    <w:basedOn w:val="1"/>
    <w:next w:val="1"/>
    <w:qFormat/>
    <w:uiPriority w:val="0"/>
    <w:pPr>
      <w:pBdr>
        <w:bottom w:val="single" w:color="auto" w:sz="6" w:space="1"/>
      </w:pBdr>
      <w:jc w:val="center"/>
    </w:pPr>
    <w:rPr>
      <w:rFonts w:ascii="Arial"/>
      <w:vanish/>
      <w:sz w:val="16"/>
    </w:rPr>
  </w:style>
  <w:style w:type="paragraph" w:customStyle="1" w:styleId="48">
    <w:name w:val="_Style 36"/>
    <w:basedOn w:val="1"/>
    <w:next w:val="1"/>
    <w:qFormat/>
    <w:uiPriority w:val="0"/>
    <w:pPr>
      <w:pBdr>
        <w:top w:val="single" w:color="auto" w:sz="6" w:space="1"/>
      </w:pBdr>
      <w:jc w:val="center"/>
    </w:pPr>
    <w:rPr>
      <w:rFonts w:ascii="Arial"/>
      <w:vanish/>
      <w:sz w:val="16"/>
    </w:rPr>
  </w:style>
  <w:style w:type="character" w:customStyle="1" w:styleId="49">
    <w:name w:val="页眉 字符"/>
    <w:link w:val="18"/>
    <w:qFormat/>
    <w:locked/>
    <w:uiPriority w:val="0"/>
    <w:rPr>
      <w:kern w:val="2"/>
      <w:sz w:val="18"/>
      <w:szCs w:val="18"/>
    </w:rPr>
  </w:style>
  <w:style w:type="paragraph" w:customStyle="1" w:styleId="50">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1">
    <w:name w:val="_Style 7"/>
    <w:basedOn w:val="1"/>
    <w:next w:val="1"/>
    <w:qFormat/>
    <w:uiPriority w:val="0"/>
    <w:pPr>
      <w:pBdr>
        <w:bottom w:val="single" w:color="auto" w:sz="6" w:space="1"/>
      </w:pBdr>
      <w:jc w:val="center"/>
    </w:pPr>
    <w:rPr>
      <w:rFonts w:ascii="Arial"/>
      <w:vanish/>
      <w:sz w:val="16"/>
    </w:rPr>
  </w:style>
  <w:style w:type="paragraph" w:customStyle="1" w:styleId="52">
    <w:name w:val="_Style 8"/>
    <w:basedOn w:val="1"/>
    <w:next w:val="1"/>
    <w:qFormat/>
    <w:uiPriority w:val="0"/>
    <w:pPr>
      <w:pBdr>
        <w:top w:val="single" w:color="auto" w:sz="6" w:space="1"/>
      </w:pBdr>
      <w:jc w:val="center"/>
    </w:pPr>
    <w:rPr>
      <w:rFonts w:ascii="Arial"/>
      <w:vanish/>
      <w:sz w:val="16"/>
    </w:rPr>
  </w:style>
  <w:style w:type="paragraph" w:customStyle="1" w:styleId="53">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54">
    <w:name w:val="列出段落1"/>
    <w:basedOn w:val="1"/>
    <w:qFormat/>
    <w:uiPriority w:val="0"/>
    <w:pPr>
      <w:ind w:firstLine="420" w:firstLineChars="200"/>
    </w:pPr>
  </w:style>
  <w:style w:type="paragraph" w:customStyle="1" w:styleId="55">
    <w:name w:val="目录"/>
    <w:basedOn w:val="1"/>
    <w:qFormat/>
    <w:uiPriority w:val="0"/>
    <w:pPr>
      <w:jc w:val="center"/>
    </w:pPr>
    <w:rPr>
      <w:rFonts w:ascii="宋体"/>
      <w:b/>
      <w:kern w:val="0"/>
      <w:sz w:val="36"/>
    </w:rPr>
  </w:style>
  <w:style w:type="character" w:customStyle="1" w:styleId="56">
    <w:name w:val="redfilefwwh"/>
    <w:basedOn w:val="30"/>
    <w:qFormat/>
    <w:uiPriority w:val="0"/>
    <w:rPr>
      <w:color w:val="BA2636"/>
      <w:sz w:val="18"/>
      <w:szCs w:val="18"/>
    </w:rPr>
  </w:style>
  <w:style w:type="character" w:customStyle="1" w:styleId="57">
    <w:name w:val="displayarti"/>
    <w:basedOn w:val="30"/>
    <w:qFormat/>
    <w:uiPriority w:val="0"/>
    <w:rPr>
      <w:color w:val="FFFFFF"/>
      <w:shd w:val="clear" w:color="auto" w:fill="A00000"/>
    </w:rPr>
  </w:style>
  <w:style w:type="character" w:customStyle="1" w:styleId="58">
    <w:name w:val="cfdate"/>
    <w:basedOn w:val="30"/>
    <w:qFormat/>
    <w:uiPriority w:val="0"/>
    <w:rPr>
      <w:color w:val="333333"/>
      <w:sz w:val="18"/>
      <w:szCs w:val="18"/>
    </w:rPr>
  </w:style>
  <w:style w:type="character" w:customStyle="1" w:styleId="59">
    <w:name w:val="qxdate"/>
    <w:basedOn w:val="30"/>
    <w:qFormat/>
    <w:uiPriority w:val="0"/>
    <w:rPr>
      <w:color w:val="333333"/>
      <w:sz w:val="18"/>
      <w:szCs w:val="18"/>
    </w:rPr>
  </w:style>
  <w:style w:type="character" w:customStyle="1" w:styleId="60">
    <w:name w:val="redfilenumber"/>
    <w:basedOn w:val="30"/>
    <w:qFormat/>
    <w:uiPriority w:val="0"/>
    <w:rPr>
      <w:color w:val="BA2636"/>
      <w:sz w:val="18"/>
      <w:szCs w:val="18"/>
    </w:rPr>
  </w:style>
  <w:style w:type="character" w:customStyle="1" w:styleId="61">
    <w:name w:val="gjfg"/>
    <w:basedOn w:val="30"/>
    <w:qFormat/>
    <w:uiPriority w:val="0"/>
  </w:style>
  <w:style w:type="character" w:customStyle="1" w:styleId="62">
    <w:name w:val="next2"/>
    <w:basedOn w:val="30"/>
    <w:qFormat/>
    <w:uiPriority w:val="0"/>
    <w:rPr>
      <w:rFonts w:ascii="微软雅黑" w:hAnsi="微软雅黑" w:eastAsia="微软雅黑" w:cs="微软雅黑"/>
      <w:sz w:val="21"/>
      <w:szCs w:val="21"/>
    </w:rPr>
  </w:style>
  <w:style w:type="character" w:customStyle="1" w:styleId="63">
    <w:name w:val="next3"/>
    <w:basedOn w:val="30"/>
    <w:qFormat/>
    <w:uiPriority w:val="0"/>
    <w:rPr>
      <w:color w:val="888888"/>
    </w:rPr>
  </w:style>
  <w:style w:type="character" w:customStyle="1" w:styleId="64">
    <w:name w:val="prev"/>
    <w:basedOn w:val="30"/>
    <w:qFormat/>
    <w:uiPriority w:val="0"/>
    <w:rPr>
      <w:rFonts w:hint="eastAsia" w:ascii="微软雅黑" w:hAnsi="微软雅黑" w:eastAsia="微软雅黑" w:cs="微软雅黑"/>
      <w:sz w:val="21"/>
      <w:szCs w:val="21"/>
    </w:rPr>
  </w:style>
  <w:style w:type="character" w:customStyle="1" w:styleId="65">
    <w:name w:val="prev1"/>
    <w:basedOn w:val="30"/>
    <w:qFormat/>
    <w:uiPriority w:val="0"/>
    <w:rPr>
      <w:color w:val="888888"/>
    </w:rPr>
  </w:style>
  <w:style w:type="character" w:customStyle="1" w:styleId="66">
    <w:name w:val="next"/>
    <w:basedOn w:val="30"/>
    <w:qFormat/>
    <w:uiPriority w:val="0"/>
    <w:rPr>
      <w:rFonts w:ascii="微软雅黑" w:hAnsi="微软雅黑" w:eastAsia="微软雅黑" w:cs="微软雅黑"/>
      <w:sz w:val="21"/>
      <w:szCs w:val="21"/>
    </w:rPr>
  </w:style>
  <w:style w:type="paragraph" w:customStyle="1" w:styleId="67">
    <w:name w:val="Other|1"/>
    <w:basedOn w:val="1"/>
    <w:qFormat/>
    <w:uiPriority w:val="0"/>
    <w:pPr>
      <w:spacing w:after="40" w:line="480" w:lineRule="auto"/>
    </w:pPr>
    <w:rPr>
      <w:rFonts w:ascii="宋体" w:hAnsi="宋体" w:cs="宋体"/>
      <w:sz w:val="26"/>
      <w:szCs w:val="26"/>
      <w:lang w:val="zh-TW" w:eastAsia="zh-TW" w:bidi="zh-TW"/>
    </w:rPr>
  </w:style>
  <w:style w:type="character" w:customStyle="1" w:styleId="68">
    <w:name w:val="NormalCharacter"/>
    <w:link w:val="1"/>
    <w:qFormat/>
    <w:uiPriority w:val="0"/>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7CBC19-FC8D-4171-ACA5-6E8D46E385A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64</Pages>
  <Words>32344</Words>
  <Characters>34508</Characters>
  <Lines>259</Lines>
  <Paragraphs>73</Paragraphs>
  <TotalTime>0</TotalTime>
  <ScaleCrop>false</ScaleCrop>
  <LinksUpToDate>false</LinksUpToDate>
  <CharactersWithSpaces>35868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2021-12-21T06:48:00Z</dcterms:created>
  <dc:creator>Administrator</dc:creator>
  <cp:lastModifiedBy>Administrator</cp:lastModifiedBy>
  <cp:lastPrinted>2022-07-06T02:33:00Z</cp:lastPrinted>
  <dcterms:modified xsi:type="dcterms:W3CDTF">2022-07-13T00:45:14Z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C32980AC97EE4E1690CCF22A65D12C14</vt:lpwstr>
  </property>
</Properties>
</file>